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2A53D928"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05EA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B05EA1">
        <w:rPr>
          <w:rFonts w:ascii="Palatino Linotype" w:eastAsia="Times New Roman" w:hAnsi="Palatino Linotype" w:cs="Arial"/>
          <w:color w:val="000000"/>
          <w:sz w:val="24"/>
          <w:szCs w:val="24"/>
          <w:lang w:eastAsia="es-MX"/>
        </w:rPr>
        <w:t xml:space="preserve">a </w:t>
      </w:r>
      <w:r w:rsidR="00681FB5" w:rsidRPr="00B05EA1">
        <w:rPr>
          <w:rFonts w:ascii="Palatino Linotype" w:eastAsia="Times New Roman" w:hAnsi="Palatino Linotype" w:cs="Arial"/>
          <w:color w:val="000000"/>
          <w:sz w:val="24"/>
          <w:szCs w:val="24"/>
          <w:lang w:eastAsia="es-MX"/>
        </w:rPr>
        <w:t>diez de octubre de dos mil dieciocho.</w:t>
      </w:r>
      <w:r w:rsidR="00681FB5">
        <w:rPr>
          <w:rFonts w:ascii="Palatino Linotype" w:eastAsia="Times New Roman" w:hAnsi="Palatino Linotype" w:cs="Arial"/>
          <w:color w:val="000000"/>
          <w:sz w:val="24"/>
          <w:szCs w:val="24"/>
          <w:lang w:eastAsia="es-MX"/>
        </w:rPr>
        <w:t xml:space="preserve"> </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13A73F11" w14:textId="444091AB" w:rsidR="008F2E6A" w:rsidRPr="008F2E6A" w:rsidRDefault="004F7AF7" w:rsidP="004F7AF7">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8F2E6A">
        <w:rPr>
          <w:rFonts w:ascii="Palatino Linotype" w:hAnsi="Palatino Linotype" w:cs="Arial"/>
          <w:b/>
          <w:bCs/>
          <w:sz w:val="24"/>
          <w:lang w:eastAsia="es-MX"/>
        </w:rPr>
        <w:t>2925</w:t>
      </w:r>
      <w:r>
        <w:rPr>
          <w:rFonts w:ascii="Palatino Linotype" w:hAnsi="Palatino Linotype" w:cs="Arial"/>
          <w:b/>
          <w:bCs/>
          <w:sz w:val="24"/>
          <w:lang w:eastAsia="es-MX"/>
        </w:rPr>
        <w:t>/INFOEM/IP/RR/2018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35578B">
        <w:rPr>
          <w:rFonts w:ascii="Palatino Linotype" w:hAnsi="Palatino Linotype" w:cs="Arial"/>
          <w:sz w:val="24"/>
          <w:szCs w:val="24"/>
        </w:rPr>
        <w:t xml:space="preserve">el </w:t>
      </w:r>
      <w:r w:rsidR="0035578B">
        <w:rPr>
          <w:rFonts w:ascii="Palatino Linotype" w:hAnsi="Palatino Linotype" w:cs="Arial"/>
          <w:b/>
          <w:sz w:val="24"/>
          <w:szCs w:val="24"/>
        </w:rPr>
        <w:t xml:space="preserve">C. </w:t>
      </w:r>
      <w:r w:rsidR="005D57F0">
        <w:rPr>
          <w:rFonts w:ascii="Palatino Linotype" w:hAnsi="Palatino Linotype" w:cs="Arial"/>
          <w:b/>
          <w:sz w:val="24"/>
          <w:szCs w:val="24"/>
        </w:rPr>
        <w:t>XXXXXXXXXXXXXXXX</w:t>
      </w:r>
      <w:r w:rsidR="008F2E6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4374AC">
        <w:rPr>
          <w:rFonts w:ascii="Palatino Linotype" w:hAnsi="Palatino Linotype" w:cs="Arial"/>
          <w:b/>
          <w:sz w:val="24"/>
          <w:szCs w:val="24"/>
        </w:rPr>
        <w:t>El</w:t>
      </w:r>
      <w:r w:rsidRPr="00F403EA">
        <w:rPr>
          <w:rFonts w:ascii="Palatino Linotype" w:hAnsi="Palatino Linotype" w:cs="Arial"/>
          <w:b/>
          <w:sz w:val="24"/>
          <w:szCs w:val="24"/>
        </w:rPr>
        <w:t xml:space="preserve"> Recurrente</w:t>
      </w:r>
      <w:r>
        <w:rPr>
          <w:rFonts w:ascii="Palatino Linotype" w:hAnsi="Palatino Linotype" w:cs="Arial"/>
          <w:sz w:val="24"/>
          <w:szCs w:val="24"/>
        </w:rPr>
        <w:t xml:space="preserve">, en contra de la </w:t>
      </w:r>
      <w:r w:rsidR="00213E1C">
        <w:rPr>
          <w:rFonts w:ascii="Palatino Linotype" w:hAnsi="Palatino Linotype" w:cs="Arial"/>
          <w:sz w:val="24"/>
          <w:szCs w:val="24"/>
        </w:rPr>
        <w:t xml:space="preserve">falta de </w:t>
      </w:r>
      <w:r>
        <w:rPr>
          <w:rFonts w:ascii="Palatino Linotype" w:hAnsi="Palatino Linotype" w:cs="Arial"/>
          <w:sz w:val="24"/>
          <w:szCs w:val="24"/>
        </w:rPr>
        <w:t xml:space="preserve">respuesta del </w:t>
      </w:r>
      <w:r w:rsidR="008F2E6A">
        <w:rPr>
          <w:rFonts w:ascii="Palatino Linotype" w:hAnsi="Palatino Linotype" w:cs="Arial"/>
          <w:b/>
          <w:sz w:val="24"/>
          <w:szCs w:val="24"/>
        </w:rPr>
        <w:t xml:space="preserve">Ayuntamiento de Acolman, </w:t>
      </w:r>
      <w:r w:rsidR="008F2E6A">
        <w:rPr>
          <w:rFonts w:ascii="Palatino Linotype" w:hAnsi="Palatino Linotype" w:cs="Arial"/>
          <w:sz w:val="24"/>
          <w:szCs w:val="24"/>
        </w:rPr>
        <w:t>en lo subsecuente</w:t>
      </w:r>
      <w:r w:rsidR="008F2E6A" w:rsidRPr="0035578B">
        <w:rPr>
          <w:rFonts w:ascii="Palatino Linotype" w:hAnsi="Palatino Linotype" w:cs="Arial"/>
          <w:b/>
          <w:sz w:val="24"/>
          <w:szCs w:val="24"/>
        </w:rPr>
        <w:t xml:space="preserve"> </w:t>
      </w:r>
      <w:r w:rsidR="008F2E6A" w:rsidRPr="00F403EA">
        <w:rPr>
          <w:rFonts w:ascii="Palatino Linotype" w:hAnsi="Palatino Linotype" w:cs="Arial"/>
          <w:b/>
          <w:sz w:val="24"/>
          <w:szCs w:val="24"/>
        </w:rPr>
        <w:t xml:space="preserve">El Sujeto Obligado, </w:t>
      </w:r>
      <w:r w:rsidR="008F2E6A" w:rsidRPr="00F403EA">
        <w:rPr>
          <w:rFonts w:ascii="Palatino Linotype" w:hAnsi="Palatino Linotype" w:cs="Arial"/>
          <w:sz w:val="24"/>
          <w:szCs w:val="24"/>
        </w:rPr>
        <w:t>se procede a</w:t>
      </w:r>
      <w:r w:rsidR="008F2E6A" w:rsidRPr="00F403EA">
        <w:rPr>
          <w:rFonts w:ascii="Palatino Linotype" w:hAnsi="Palatino Linotype" w:cs="Arial"/>
          <w:sz w:val="24"/>
        </w:rPr>
        <w:t xml:space="preserve"> dictar la presente resolución.</w:t>
      </w:r>
    </w:p>
    <w:p w14:paraId="318423F6" w14:textId="77777777" w:rsidR="0035578B" w:rsidRDefault="0035578B" w:rsidP="004F7AF7">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78EC75" w14:textId="241B7E0A" w:rsidR="008F2E6A" w:rsidRPr="008F2E6A"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F2E6A">
        <w:rPr>
          <w:rFonts w:ascii="Palatino Linotype" w:hAnsi="Palatino Linotype" w:cs="Arial"/>
          <w:sz w:val="24"/>
        </w:rPr>
        <w:t xml:space="preserve">veintiséis de junio </w:t>
      </w:r>
      <w:r w:rsidR="0035578B">
        <w:rPr>
          <w:rFonts w:ascii="Palatino Linotype" w:hAnsi="Palatino Linotype" w:cs="Arial"/>
          <w:sz w:val="24"/>
        </w:rPr>
        <w:t xml:space="preserve">de dos mil dieciocho, </w:t>
      </w:r>
      <w:r w:rsidR="0035578B">
        <w:rPr>
          <w:rFonts w:ascii="Palatino Linotype" w:hAnsi="Palatino Linotype" w:cs="Arial"/>
          <w:b/>
          <w:sz w:val="24"/>
        </w:rPr>
        <w:t xml:space="preserve">El Recurrente, </w:t>
      </w:r>
      <w:r w:rsidR="0035578B">
        <w:rPr>
          <w:rFonts w:ascii="Palatino Linotype" w:hAnsi="Palatino Linotype" w:cs="Arial"/>
          <w:sz w:val="24"/>
        </w:rPr>
        <w:t>presentó a través del Sistema de Acceso de Información Mexiquense (</w:t>
      </w:r>
      <w:r w:rsidR="0035578B">
        <w:rPr>
          <w:rFonts w:ascii="Palatino Linotype" w:hAnsi="Palatino Linotype" w:cs="Arial"/>
          <w:b/>
          <w:sz w:val="24"/>
        </w:rPr>
        <w:t>SAIMEX)</w:t>
      </w:r>
      <w:r w:rsidR="0035578B">
        <w:rPr>
          <w:rFonts w:ascii="Palatino Linotype" w:hAnsi="Palatino Linotype" w:cs="Arial"/>
          <w:sz w:val="24"/>
        </w:rPr>
        <w:t xml:space="preserve"> ante </w:t>
      </w:r>
      <w:r w:rsidR="0035578B">
        <w:rPr>
          <w:rFonts w:ascii="Palatino Linotype" w:hAnsi="Palatino Linotype" w:cs="Arial"/>
          <w:b/>
          <w:sz w:val="24"/>
        </w:rPr>
        <w:t>El Sujeto Obligado</w:t>
      </w:r>
      <w:r w:rsidR="0035578B">
        <w:rPr>
          <w:rFonts w:ascii="Palatino Linotype" w:hAnsi="Palatino Linotype" w:cs="Arial"/>
          <w:sz w:val="24"/>
        </w:rPr>
        <w:t xml:space="preserve">, solicitud de acceso a la información pública, registrada bajo el número de expediente </w:t>
      </w:r>
      <w:r w:rsidR="008F2E6A">
        <w:rPr>
          <w:rFonts w:ascii="Palatino Linotype" w:hAnsi="Palatino Linotype" w:cs="Arial"/>
          <w:b/>
          <w:sz w:val="24"/>
        </w:rPr>
        <w:t xml:space="preserve">00040/ACOLMAN/IP/2018, </w:t>
      </w:r>
      <w:r w:rsidR="008F2E6A">
        <w:rPr>
          <w:rFonts w:ascii="Palatino Linotype" w:hAnsi="Palatino Linotype" w:cs="Arial"/>
          <w:sz w:val="24"/>
        </w:rPr>
        <w:t>mediante la cual solicitó información en el tenor siguiente:</w:t>
      </w:r>
    </w:p>
    <w:p w14:paraId="0010F1A0" w14:textId="3BEE0B89" w:rsidR="006168E4" w:rsidRPr="00BF4CB5" w:rsidRDefault="008F2E6A" w:rsidP="009C564F">
      <w:pPr>
        <w:spacing w:before="240" w:line="360" w:lineRule="auto"/>
        <w:ind w:left="851" w:right="851"/>
        <w:jc w:val="both"/>
        <w:rPr>
          <w:rFonts w:ascii="Palatino Linotype" w:eastAsia="Times New Roman" w:hAnsi="Palatino Linotype" w:cs="Times New Roman"/>
          <w:b/>
          <w:i/>
          <w:lang w:val="es-ES_tradnl" w:eastAsia="es-ES"/>
        </w:rPr>
      </w:pPr>
      <w:r w:rsidRPr="008F2E6A">
        <w:rPr>
          <w:rFonts w:ascii="Palatino Linotype" w:eastAsia="Times New Roman" w:hAnsi="Palatino Linotype" w:cs="Times New Roman"/>
          <w:i/>
          <w:lang w:val="es-ES_tradnl" w:eastAsia="es-ES"/>
        </w:rPr>
        <w:t xml:space="preserve"> </w:t>
      </w:r>
      <w:r w:rsidR="006168E4" w:rsidRPr="008F2E6A">
        <w:rPr>
          <w:rFonts w:ascii="Palatino Linotype" w:eastAsia="Times New Roman" w:hAnsi="Palatino Linotype" w:cs="Times New Roman"/>
          <w:i/>
          <w:lang w:val="es-ES_tradnl" w:eastAsia="es-ES"/>
        </w:rPr>
        <w:t>“</w:t>
      </w:r>
      <w:r w:rsidRPr="008F2E6A">
        <w:rPr>
          <w:rFonts w:ascii="Palatino Linotype" w:hAnsi="Palatino Linotype"/>
          <w:i/>
          <w:color w:val="000000"/>
        </w:rPr>
        <w:t xml:space="preserve">Solicito de la manera más atenta, tenga bien a expedir Copias Simples de la documentación que obran en la DIRECCIÓN DE DESARROLLO URBANO, DEL MUNICIPIO DE ACOLMAN, ESTADO DE MÉXICO, DE: Todo lo relacionado y vinculado con la solicitud presentada por </w:t>
      </w:r>
      <w:r w:rsidR="00252BAE">
        <w:rPr>
          <w:rFonts w:ascii="Palatino Linotype" w:hAnsi="Palatino Linotype"/>
          <w:i/>
          <w:color w:val="000000"/>
        </w:rPr>
        <w:t>XXXXXXXXXXXXXXXXXXXXX</w:t>
      </w:r>
      <w:r w:rsidRPr="008F2E6A">
        <w:rPr>
          <w:rFonts w:ascii="Palatino Linotype" w:hAnsi="Palatino Linotype"/>
          <w:i/>
          <w:color w:val="000000"/>
        </w:rPr>
        <w:t xml:space="preserve">., </w:t>
      </w:r>
      <w:r w:rsidRPr="008F2E6A">
        <w:rPr>
          <w:rFonts w:ascii="Palatino Linotype" w:hAnsi="Palatino Linotype"/>
          <w:i/>
          <w:color w:val="000000"/>
        </w:rPr>
        <w:lastRenderedPageBreak/>
        <w:t>EXP. NO. DU/C.I.Z./02/05/2016, ante esta Dirección, incluyendo documentación que haya ingresado o presentado. Por su atención, muchas gracias</w:t>
      </w:r>
      <w:r w:rsidR="006168E4" w:rsidRPr="008F2E6A">
        <w:rPr>
          <w:rFonts w:ascii="Palatino Linotype" w:eastAsia="Times New Roman" w:hAnsi="Palatino Linotype" w:cs="Times New Roman"/>
          <w:i/>
          <w:lang w:val="es-ES_tradnl" w:eastAsia="es-ES"/>
        </w:rPr>
        <w:t>”</w:t>
      </w:r>
      <w:r w:rsidR="006168E4" w:rsidRPr="00BF4CB5">
        <w:rPr>
          <w:rFonts w:ascii="Palatino Linotype" w:eastAsia="Times New Roman" w:hAnsi="Palatino Linotype" w:cs="Times New Roman"/>
          <w:i/>
          <w:lang w:val="es-ES_tradnl" w:eastAsia="es-ES"/>
        </w:rPr>
        <w:t xml:space="preserve"> </w:t>
      </w:r>
      <w:r w:rsidR="006168E4" w:rsidRPr="00BF4CB5">
        <w:rPr>
          <w:rFonts w:ascii="Palatino Linotype" w:eastAsia="Times New Roman" w:hAnsi="Palatino Linotype" w:cs="Times New Roman"/>
          <w:b/>
          <w:i/>
          <w:lang w:val="es-ES_tradnl" w:eastAsia="es-ES"/>
        </w:rPr>
        <w:t>[Sic]</w:t>
      </w:r>
    </w:p>
    <w:p w14:paraId="64AF5413" w14:textId="559C3D35"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4CBA3CDD" w14:textId="77777777" w:rsidR="008F2E6A" w:rsidRPr="00523CF0" w:rsidRDefault="008F2E6A"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08576B7" w14:textId="268E60D0"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 xml:space="preserve">De </w:t>
      </w:r>
      <w:r w:rsidR="00461D95">
        <w:rPr>
          <w:rFonts w:ascii="Palatino Linotype" w:hAnsi="Palatino Linotype" w:cs="Arial"/>
          <w:b/>
          <w:sz w:val="28"/>
          <w:szCs w:val="20"/>
        </w:rPr>
        <w:t>la prórroga para dar respuesta al Sujeto Obligado</w:t>
      </w:r>
    </w:p>
    <w:p w14:paraId="3F24DA9D" w14:textId="4E060B40" w:rsidR="00461D95" w:rsidRDefault="00461D95" w:rsidP="004D073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treinta de julio </w:t>
      </w:r>
      <w:r w:rsidR="003C3E89">
        <w:rPr>
          <w:rFonts w:ascii="Palatino Linotype" w:hAnsi="Palatino Linotype" w:cs="Arial"/>
          <w:sz w:val="24"/>
          <w:szCs w:val="24"/>
        </w:rPr>
        <w:t xml:space="preserve">de los corrientes, </w:t>
      </w:r>
      <w:r w:rsidR="003C3E89" w:rsidRPr="00731DC5">
        <w:rPr>
          <w:rFonts w:ascii="Palatino Linotype" w:hAnsi="Palatino Linotype" w:cs="Arial"/>
          <w:b/>
          <w:sz w:val="24"/>
          <w:szCs w:val="24"/>
        </w:rPr>
        <w:t xml:space="preserve">El Sujeto Obligado </w:t>
      </w:r>
      <w:r w:rsidR="003C3E89" w:rsidRPr="00731DC5">
        <w:rPr>
          <w:rFonts w:ascii="Palatino Linotype" w:hAnsi="Palatino Linotype" w:cs="Arial"/>
          <w:sz w:val="24"/>
          <w:szCs w:val="24"/>
        </w:rPr>
        <w:t xml:space="preserve">solicitó prórroga de siete días para recabar la información solicitada y dar cumplimiento a lo requerido por </w:t>
      </w:r>
      <w:r w:rsidR="003C3E89">
        <w:rPr>
          <w:rFonts w:ascii="Palatino Linotype" w:hAnsi="Palatino Linotype" w:cs="Arial"/>
          <w:b/>
          <w:sz w:val="24"/>
          <w:szCs w:val="24"/>
        </w:rPr>
        <w:t>El</w:t>
      </w:r>
      <w:r w:rsidR="003C3E89" w:rsidRPr="00731DC5">
        <w:rPr>
          <w:rFonts w:ascii="Palatino Linotype" w:hAnsi="Palatino Linotype" w:cs="Arial"/>
          <w:b/>
          <w:sz w:val="24"/>
          <w:szCs w:val="24"/>
        </w:rPr>
        <w:t xml:space="preserve"> Recurrente, </w:t>
      </w:r>
      <w:r w:rsidR="004C58A0">
        <w:rPr>
          <w:rFonts w:ascii="Palatino Linotype" w:hAnsi="Palatino Linotype"/>
          <w:sz w:val="24"/>
          <w:szCs w:val="24"/>
        </w:rPr>
        <w:t>advirtiendo que dicha prórroga no cumple</w:t>
      </w:r>
      <w:r w:rsidR="003C3E89" w:rsidRPr="00731DC5">
        <w:rPr>
          <w:rFonts w:ascii="Palatino Linotype" w:hAnsi="Palatino Linotype"/>
          <w:sz w:val="24"/>
          <w:szCs w:val="24"/>
        </w:rPr>
        <w:t xml:space="preserve"> con lo establecido en el artículo 49, fracción II, así como en el artículo 163 segundo párrafo, de la </w:t>
      </w:r>
      <w:r w:rsidR="003C3E89" w:rsidRPr="00731DC5">
        <w:rPr>
          <w:rFonts w:ascii="Palatino Linotype" w:hAnsi="Palatino Linotype" w:cs="Arial"/>
          <w:sz w:val="24"/>
          <w:szCs w:val="24"/>
        </w:rPr>
        <w:t>Ley de Transparencia y Acceso a la Información Pública del Estado de México y Municipios.</w:t>
      </w:r>
    </w:p>
    <w:p w14:paraId="2DB96594" w14:textId="69179F5B" w:rsidR="003C3E89" w:rsidRPr="003C3E89" w:rsidRDefault="003C3E89" w:rsidP="004D073F">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Adicionalmente, de las constancias que obran en el expediente del </w:t>
      </w:r>
      <w:r>
        <w:rPr>
          <w:rFonts w:ascii="Palatino Linotype" w:hAnsi="Palatino Linotype" w:cs="Arial"/>
          <w:b/>
          <w:sz w:val="24"/>
          <w:szCs w:val="24"/>
        </w:rPr>
        <w:t xml:space="preserve">SAIMEX </w:t>
      </w:r>
      <w:r>
        <w:rPr>
          <w:rFonts w:ascii="Palatino Linotype" w:hAnsi="Palatino Linotype" w:cs="Arial"/>
          <w:sz w:val="24"/>
          <w:szCs w:val="24"/>
        </w:rPr>
        <w:t xml:space="preserve">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sidRPr="00D64F6A">
        <w:rPr>
          <w:rFonts w:ascii="Palatino Linotype" w:hAnsi="Palatino Linotype" w:cs="Arial"/>
          <w:color w:val="000000"/>
          <w:sz w:val="24"/>
          <w:szCs w:val="24"/>
        </w:rPr>
        <w:t xml:space="preserve">Derivado de lo anterior, se constituye la figura jurídica de la </w:t>
      </w:r>
      <w:r w:rsidRPr="00D64F6A">
        <w:rPr>
          <w:rFonts w:ascii="Palatino Linotype" w:hAnsi="Palatino Linotype" w:cs="Arial"/>
          <w:b/>
          <w:color w:val="000000"/>
          <w:sz w:val="24"/>
          <w:szCs w:val="24"/>
        </w:rPr>
        <w:t>NEGATIVA FICTA</w:t>
      </w:r>
      <w:r w:rsidRPr="00D64F6A">
        <w:rPr>
          <w:rFonts w:ascii="Palatino Linotype" w:hAnsi="Palatino Linotype" w:cs="Arial"/>
          <w:color w:val="000000"/>
          <w:sz w:val="24"/>
          <w:szCs w:val="24"/>
        </w:rPr>
        <w:t>, cuya esencia consiste en atribuir un efecto negativo al silencio de la autoridad administrativa frente a las instancias y solicitudes que hagan los particulares.</w:t>
      </w:r>
      <w:r>
        <w:rPr>
          <w:rFonts w:ascii="Palatino Linotype" w:hAnsi="Palatino Linotype" w:cs="Arial"/>
          <w:color w:val="000000"/>
          <w:sz w:val="24"/>
          <w:szCs w:val="24"/>
        </w:rPr>
        <w:t xml:space="preserve"> Robustece lo anterior la siguiente imagen ilustrativa:</w:t>
      </w:r>
    </w:p>
    <w:p w14:paraId="03E384B7" w14:textId="56EC486F" w:rsidR="00461D95" w:rsidRDefault="003C3E89" w:rsidP="004D073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1A39BEC" wp14:editId="3F1DB066">
                <wp:simplePos x="0" y="0"/>
                <wp:positionH relativeFrom="column">
                  <wp:posOffset>-346711</wp:posOffset>
                </wp:positionH>
                <wp:positionV relativeFrom="paragraph">
                  <wp:posOffset>95250</wp:posOffset>
                </wp:positionV>
                <wp:extent cx="6562725" cy="1066800"/>
                <wp:effectExtent l="0" t="0" r="28575" b="19050"/>
                <wp:wrapNone/>
                <wp:docPr id="15" name="Conector recto 15"/>
                <wp:cNvGraphicFramePr/>
                <a:graphic xmlns:a="http://schemas.openxmlformats.org/drawingml/2006/main">
                  <a:graphicData uri="http://schemas.microsoft.com/office/word/2010/wordprocessingShape">
                    <wps:wsp>
                      <wps:cNvCnPr/>
                      <wps:spPr>
                        <a:xfrm>
                          <a:off x="0" y="0"/>
                          <a:ext cx="6562725"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EFEAE2" id="Conector recto 1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7.3pt,7.5pt" to="489.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" strokecolor="#5b9bd5 [3204]" strokeweight=".5pt">
                <v:stroke joinstyle="miter"/>
              </v:line>
            </w:pict>
          </mc:Fallback>
        </mc:AlternateContent>
      </w:r>
    </w:p>
    <w:p w14:paraId="4A67257D" w14:textId="77777777" w:rsidR="00461D95" w:rsidRDefault="00461D95" w:rsidP="004D073F">
      <w:pPr>
        <w:spacing w:before="240" w:line="360" w:lineRule="auto"/>
        <w:jc w:val="both"/>
        <w:rPr>
          <w:rFonts w:ascii="Palatino Linotype" w:hAnsi="Palatino Linotype" w:cs="Arial"/>
          <w:sz w:val="24"/>
          <w:szCs w:val="24"/>
        </w:rPr>
      </w:pPr>
    </w:p>
    <w:p w14:paraId="34369F2D" w14:textId="0CF8CA9C" w:rsidR="004D073F" w:rsidRDefault="005D57F0" w:rsidP="004D073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77651F7" wp14:editId="7159615B">
            <wp:extent cx="5760085" cy="38849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884930"/>
                    </a:xfrm>
                    <a:prstGeom prst="rect">
                      <a:avLst/>
                    </a:prstGeom>
                    <a:noFill/>
                    <a:ln>
                      <a:noFill/>
                    </a:ln>
                  </pic:spPr>
                </pic:pic>
              </a:graphicData>
            </a:graphic>
          </wp:inline>
        </w:drawing>
      </w:r>
      <w:r w:rsidR="003C3E89">
        <w:rPr>
          <w:rFonts w:ascii="Palatino Linotype" w:hAnsi="Palatino Linotype" w:cs="Arial"/>
          <w:sz w:val="24"/>
          <w:szCs w:val="24"/>
        </w:rPr>
        <w:t xml:space="preserve"> </w:t>
      </w:r>
    </w:p>
    <w:p w14:paraId="695D9190" w14:textId="101E6882"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5693352C" w14:textId="58A5F2AE" w:rsidR="00461D95" w:rsidRPr="00461D95" w:rsidRDefault="004F7AF7"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35578B">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461D95">
        <w:rPr>
          <w:rFonts w:ascii="Palatino Linotype" w:hAnsi="Palatino Linotype" w:cs="Arial"/>
          <w:sz w:val="24"/>
          <w:szCs w:val="24"/>
        </w:rPr>
        <w:t xml:space="preserve">veinte de agosto del año en curso, el cual fue registrado con el expediente número </w:t>
      </w:r>
      <w:r w:rsidR="00461D95">
        <w:rPr>
          <w:rFonts w:ascii="Palatino Linotype" w:hAnsi="Palatino Linotype" w:cs="Arial"/>
          <w:b/>
          <w:sz w:val="24"/>
          <w:szCs w:val="24"/>
        </w:rPr>
        <w:t xml:space="preserve">02925/INFOEM/IP/RR/2018, </w:t>
      </w:r>
      <w:r w:rsidR="00461D95">
        <w:rPr>
          <w:rFonts w:ascii="Palatino Linotype" w:hAnsi="Palatino Linotype" w:cs="Arial"/>
          <w:sz w:val="24"/>
          <w:szCs w:val="24"/>
        </w:rPr>
        <w:t>en el cual arguye las siguientes manifestaciones:</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319A52C" w14:textId="1EA42558" w:rsidR="006168E4" w:rsidRPr="00461D95" w:rsidRDefault="00053099" w:rsidP="00AE3CCC">
      <w:pPr>
        <w:spacing w:line="360" w:lineRule="auto"/>
        <w:ind w:left="851" w:right="851"/>
        <w:jc w:val="both"/>
        <w:rPr>
          <w:rFonts w:ascii="Palatino Linotype" w:hAnsi="Palatino Linotype" w:cs="Arial"/>
          <w:b/>
          <w:i/>
        </w:rPr>
      </w:pPr>
      <w:r w:rsidRPr="0035578B">
        <w:rPr>
          <w:rFonts w:ascii="Palatino Linotype" w:hAnsi="Palatino Linotype" w:cs="Arial"/>
          <w:i/>
        </w:rPr>
        <w:t xml:space="preserve"> </w:t>
      </w:r>
      <w:r w:rsidR="006168E4" w:rsidRPr="00461D95">
        <w:rPr>
          <w:rFonts w:ascii="Palatino Linotype" w:hAnsi="Palatino Linotype" w:cs="Arial"/>
          <w:i/>
        </w:rPr>
        <w:t>“</w:t>
      </w:r>
      <w:r w:rsidR="00461D95" w:rsidRPr="00461D95">
        <w:rPr>
          <w:rFonts w:ascii="Palatino Linotype" w:hAnsi="Palatino Linotype"/>
          <w:i/>
          <w:color w:val="000000"/>
        </w:rPr>
        <w:t xml:space="preserve">V. El acto que recurre: Con fundamento en lo que establece la frac. VIII del Art. 179 de la Ley de Transparencia y Acceso a la Información Pública del Estado de México y sus Municipios, que a la letra dice: Art. 179. El recurso de revisión es un medio de protección que la Ley otorga a los particulares, para hacer valer su derecho </w:t>
      </w:r>
      <w:r w:rsidR="00461D95" w:rsidRPr="00461D95">
        <w:rPr>
          <w:rFonts w:ascii="Palatino Linotype" w:hAnsi="Palatino Linotype"/>
          <w:i/>
          <w:color w:val="000000"/>
        </w:rPr>
        <w:lastRenderedPageBreak/>
        <w:t>de acceso a la información púbica, procederá en contra de las siguientes causas: VII. La falta de respuesta a una solicitud de acceso a la información.</w:t>
      </w:r>
      <w:r w:rsidR="006168E4" w:rsidRPr="00461D95">
        <w:rPr>
          <w:rFonts w:ascii="Palatino Linotype" w:hAnsi="Palatino Linotype" w:cs="Arial"/>
          <w:i/>
        </w:rPr>
        <w:t>”</w:t>
      </w:r>
      <w:r w:rsidRPr="00461D95">
        <w:rPr>
          <w:rFonts w:ascii="Palatino Linotype" w:hAnsi="Palatino Linotype" w:cs="Arial"/>
          <w:i/>
        </w:rPr>
        <w:t xml:space="preserve"> </w:t>
      </w:r>
      <w:r w:rsidRPr="00461D95">
        <w:rPr>
          <w:rFonts w:ascii="Palatino Linotype" w:hAnsi="Palatino Linotype" w:cs="Arial"/>
          <w:b/>
          <w:i/>
        </w:rPr>
        <w:t>[S</w:t>
      </w:r>
      <w:r w:rsidR="006168E4" w:rsidRPr="00461D95">
        <w:rPr>
          <w:rFonts w:ascii="Palatino Linotype" w:hAnsi="Palatino Linotype" w:cs="Arial"/>
          <w:b/>
          <w:i/>
        </w:rPr>
        <w:t>ic]</w:t>
      </w:r>
    </w:p>
    <w:p w14:paraId="62A1015C" w14:textId="77777777" w:rsidR="00AA4738" w:rsidRDefault="00AA4738" w:rsidP="00AE3CCC">
      <w:pPr>
        <w:spacing w:line="360" w:lineRule="auto"/>
        <w:ind w:left="851" w:right="851"/>
        <w:jc w:val="both"/>
        <w:rPr>
          <w:rFonts w:ascii="Palatino Linotype" w:hAnsi="Palatino Linotype" w:cs="Arial"/>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1F2D36A" w14:textId="0A42BCF6" w:rsidR="00053099" w:rsidRPr="00461D95" w:rsidRDefault="00053099" w:rsidP="00461D95">
      <w:pPr>
        <w:spacing w:line="360" w:lineRule="auto"/>
        <w:ind w:left="851" w:right="851"/>
        <w:jc w:val="both"/>
        <w:rPr>
          <w:rFonts w:ascii="Palatino Linotype" w:hAnsi="Palatino Linotype" w:cs="Arial"/>
          <w:i/>
        </w:rPr>
      </w:pPr>
      <w:r w:rsidRPr="00461D95">
        <w:rPr>
          <w:rFonts w:ascii="Palatino Linotype" w:hAnsi="Palatino Linotype" w:cs="Arial"/>
          <w:i/>
        </w:rPr>
        <w:t>“</w:t>
      </w:r>
      <w:r w:rsidR="00461D95" w:rsidRPr="00461D95">
        <w:rPr>
          <w:rFonts w:ascii="Palatino Linotype" w:eastAsia="Times New Roman" w:hAnsi="Palatino Linotype" w:cs="Times New Roman"/>
          <w:i/>
          <w:lang w:eastAsia="es-MX"/>
        </w:rPr>
        <w:t xml:space="preserve">VI. Las razones o motivos de inconformidad: El plazo de 15 días para atender mi solicitud de información, que venció el día 31 de julio de 2018, se amplió por 7 días más, o sea, el día 8 de agosto de 2018, y al día de hoy 20 de agosto de 2018 es fecha que no he recibido respuesta. </w:t>
      </w:r>
      <w:r w:rsidR="004447EE" w:rsidRPr="00461D95">
        <w:rPr>
          <w:rFonts w:ascii="Palatino Linotype" w:eastAsia="Times New Roman" w:hAnsi="Palatino Linotype" w:cs="Times New Roman"/>
          <w:i/>
          <w:lang w:eastAsia="es-MX"/>
        </w:rPr>
        <w:t xml:space="preserve">” </w:t>
      </w:r>
      <w:r w:rsidRPr="00461D95">
        <w:rPr>
          <w:rFonts w:ascii="Palatino Linotype" w:hAnsi="Palatino Linotype" w:cs="Arial"/>
          <w:b/>
          <w:i/>
        </w:rPr>
        <w:t>[Sic]</w:t>
      </w:r>
    </w:p>
    <w:p w14:paraId="66E7C9FF" w14:textId="77777777" w:rsidR="00397454" w:rsidRDefault="00397454" w:rsidP="00AE3CCC">
      <w:pPr>
        <w:spacing w:before="240" w:line="360" w:lineRule="auto"/>
        <w:jc w:val="both"/>
        <w:rPr>
          <w:rFonts w:ascii="Palatino Linotype" w:hAnsi="Palatino Linotype" w:cs="Arial"/>
          <w:b/>
          <w:bCs/>
          <w:sz w:val="24"/>
          <w:szCs w:val="24"/>
          <w:lang w:eastAsia="es-MX"/>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8D2D27A" w14:textId="510D5062"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w:t>
      </w:r>
      <w:r w:rsidR="003C3E89">
        <w:rPr>
          <w:rFonts w:ascii="Palatino Linotype" w:hAnsi="Palatino Linotype" w:cs="Arial"/>
          <w:sz w:val="24"/>
          <w:szCs w:val="24"/>
        </w:rPr>
        <w:t xml:space="preserve">veinticuatro de agosto de los corrientes </w:t>
      </w:r>
      <w:r w:rsidR="00353FDC">
        <w:rPr>
          <w:rFonts w:ascii="Palatino Linotype" w:hAnsi="Palatino Linotype" w:cs="Arial"/>
          <w:sz w:val="24"/>
          <w:szCs w:val="24"/>
        </w:rPr>
        <w:t>determinándose en él, un plazo de siete días para que las partes manifestaran lo que a su derecho corresponda en términos del numeral ya citado.</w:t>
      </w:r>
    </w:p>
    <w:p w14:paraId="0EA43C40" w14:textId="2800F0AD" w:rsidR="00681FB5" w:rsidRDefault="00681FB5" w:rsidP="00D5156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471DF45D" wp14:editId="1E917006">
                <wp:simplePos x="0" y="0"/>
                <wp:positionH relativeFrom="column">
                  <wp:posOffset>-364144</wp:posOffset>
                </wp:positionH>
                <wp:positionV relativeFrom="paragraph">
                  <wp:posOffset>33619</wp:posOffset>
                </wp:positionV>
                <wp:extent cx="6495691" cy="1406106"/>
                <wp:effectExtent l="0" t="0" r="19685" b="22860"/>
                <wp:wrapNone/>
                <wp:docPr id="3" name="Conector recto 3"/>
                <wp:cNvGraphicFramePr/>
                <a:graphic xmlns:a="http://schemas.openxmlformats.org/drawingml/2006/main">
                  <a:graphicData uri="http://schemas.microsoft.com/office/word/2010/wordprocessingShape">
                    <wps:wsp>
                      <wps:cNvCnPr/>
                      <wps:spPr>
                        <a:xfrm>
                          <a:off x="0" y="0"/>
                          <a:ext cx="6495691" cy="14061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1721A" id="Conector recto 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8.65pt,2.65pt" to="482.8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" strokecolor="#5b9bd5 [3204]" strokeweight=".5pt">
                <v:stroke joinstyle="miter"/>
              </v:line>
            </w:pict>
          </mc:Fallback>
        </mc:AlternateContent>
      </w:r>
    </w:p>
    <w:p w14:paraId="61D1B72A" w14:textId="5F45AA54" w:rsidR="00353FDC" w:rsidRDefault="00353FDC" w:rsidP="00D51568">
      <w:pPr>
        <w:spacing w:before="240" w:line="360" w:lineRule="auto"/>
        <w:jc w:val="both"/>
        <w:rPr>
          <w:rFonts w:ascii="Palatino Linotype" w:hAnsi="Palatino Linotype" w:cs="Arial"/>
          <w:sz w:val="24"/>
          <w:szCs w:val="24"/>
        </w:rPr>
      </w:pPr>
    </w:p>
    <w:p w14:paraId="06D1A236" w14:textId="77777777" w:rsidR="003C3E89" w:rsidRDefault="003C3E89" w:rsidP="00D51568">
      <w:pPr>
        <w:spacing w:before="240" w:line="360" w:lineRule="auto"/>
        <w:jc w:val="both"/>
        <w:rPr>
          <w:rFonts w:ascii="Palatino Linotype" w:hAnsi="Palatino Linotype" w:cs="Arial"/>
          <w:sz w:val="24"/>
          <w:szCs w:val="24"/>
        </w:rPr>
      </w:pP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8D84A23" w14:textId="77777777" w:rsidR="00B0363C" w:rsidRDefault="00D51568" w:rsidP="00B0363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w:t>
      </w:r>
      <w:r w:rsidR="00CE38A1">
        <w:rPr>
          <w:rFonts w:ascii="Palatino Linotype" w:hAnsi="Palatino Linotype" w:cs="Arial"/>
          <w:b/>
          <w:sz w:val="24"/>
          <w:szCs w:val="24"/>
        </w:rPr>
        <w:t xml:space="preserve">El Recurrente </w:t>
      </w:r>
      <w:r w:rsidR="00CE38A1">
        <w:rPr>
          <w:rFonts w:ascii="Palatino Linotype" w:hAnsi="Palatino Linotype" w:cs="Arial"/>
          <w:sz w:val="24"/>
          <w:szCs w:val="24"/>
        </w:rPr>
        <w:t xml:space="preserve">expuso las manifestaciones consideradas pertinentes en fecha veinticinco de agosto de los corrientes. Por otra parte, </w:t>
      </w:r>
      <w:r w:rsidR="00AD3BA3">
        <w:rPr>
          <w:rFonts w:ascii="Palatino Linotype" w:hAnsi="Palatino Linotype" w:cs="Arial"/>
          <w:sz w:val="24"/>
          <w:szCs w:val="24"/>
        </w:rPr>
        <w:t xml:space="preserve">se advierte que </w:t>
      </w:r>
      <w:r w:rsidR="00AD3BA3">
        <w:rPr>
          <w:rFonts w:ascii="Palatino Linotype" w:hAnsi="Palatino Linotype" w:cs="Arial"/>
          <w:b/>
          <w:sz w:val="24"/>
          <w:szCs w:val="24"/>
        </w:rPr>
        <w:t xml:space="preserve">El Sujeto Obligado </w:t>
      </w:r>
      <w:r w:rsidR="00AD3BA3">
        <w:rPr>
          <w:rFonts w:ascii="Palatino Linotype" w:hAnsi="Palatino Linotype" w:cs="Arial"/>
          <w:sz w:val="24"/>
          <w:szCs w:val="24"/>
        </w:rPr>
        <w:t>fue omiso en pr</w:t>
      </w:r>
      <w:r w:rsidR="00CE38A1">
        <w:rPr>
          <w:rFonts w:ascii="Palatino Linotype" w:hAnsi="Palatino Linotype" w:cs="Arial"/>
          <w:sz w:val="24"/>
          <w:szCs w:val="24"/>
        </w:rPr>
        <w:t xml:space="preserve">esentar su informe justificado. Por ello, se puntualiza que se decretó el cierre de instrucción </w:t>
      </w:r>
      <w:r w:rsidR="00CE38A1" w:rsidRPr="00673D88">
        <w:rPr>
          <w:rFonts w:ascii="Palatino Linotype" w:hAnsi="Palatino Linotype" w:cs="Arial"/>
          <w:sz w:val="24"/>
          <w:szCs w:val="24"/>
        </w:rPr>
        <w:t xml:space="preserve">con </w:t>
      </w:r>
      <w:r w:rsidR="00CE38A1" w:rsidRPr="00FF49A2">
        <w:rPr>
          <w:rFonts w:ascii="Palatino Linotype" w:hAnsi="Palatino Linotype" w:cs="Arial"/>
          <w:sz w:val="24"/>
          <w:szCs w:val="24"/>
        </w:rPr>
        <w:t>fecha</w:t>
      </w:r>
      <w:r w:rsidR="00B0363C" w:rsidRPr="00FF49A2">
        <w:rPr>
          <w:rFonts w:ascii="Palatino Linotype" w:hAnsi="Palatino Linotype" w:cs="Arial"/>
          <w:sz w:val="24"/>
          <w:szCs w:val="24"/>
        </w:rPr>
        <w:t xml:space="preserve"> cinco de septiembre de los corrientes,</w:t>
      </w:r>
      <w:r w:rsidR="00B0363C">
        <w:rPr>
          <w:rFonts w:ascii="Palatino Linotype" w:hAnsi="Palatino Linotype" w:cs="Arial"/>
          <w:sz w:val="24"/>
          <w:szCs w:val="24"/>
        </w:rPr>
        <w:t xml:space="preserve"> </w:t>
      </w:r>
      <w:r w:rsidR="00B0363C"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A9E9259" w14:textId="47571F64" w:rsidR="00681FB5" w:rsidRPr="00681FB5" w:rsidRDefault="00681FB5" w:rsidP="00681FB5">
      <w:pPr>
        <w:spacing w:before="240" w:after="240" w:line="360" w:lineRule="auto"/>
        <w:jc w:val="both"/>
        <w:rPr>
          <w:rFonts w:ascii="Palatino Linotype" w:hAnsi="Palatino Linotype"/>
          <w:sz w:val="24"/>
          <w:szCs w:val="24"/>
        </w:rPr>
      </w:pPr>
      <w:r w:rsidRPr="00681FB5">
        <w:rPr>
          <w:rFonts w:ascii="Palatino Linotype" w:hAnsi="Palatino Linotype"/>
          <w:sz w:val="24"/>
          <w:szCs w:val="24"/>
        </w:rPr>
        <w:t xml:space="preserve">Así, en fecha </w:t>
      </w:r>
      <w:r w:rsidRPr="00A61FF7">
        <w:rPr>
          <w:rFonts w:ascii="Palatino Linotype" w:hAnsi="Palatino Linotype"/>
          <w:sz w:val="24"/>
          <w:szCs w:val="24"/>
        </w:rPr>
        <w:t>cinco de octubre</w:t>
      </w:r>
      <w:r w:rsidRPr="00681FB5">
        <w:rPr>
          <w:rFonts w:ascii="Palatino Linotype" w:hAnsi="Palatino Linotype"/>
          <w:sz w:val="24"/>
          <w:szCs w:val="24"/>
        </w:rPr>
        <w:t xml:space="preserve"> del presente, se amplió el plazo para dictar resolución, en términos del artículo 181 de la Ley de Transparencia y Acceso a la Información Pública del Estado de México y Municipios. </w:t>
      </w:r>
    </w:p>
    <w:p w14:paraId="5F13AA24" w14:textId="77777777" w:rsidR="00681FB5" w:rsidRDefault="00681FB5" w:rsidP="00B0363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590D9667"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AD3BA3">
        <w:rPr>
          <w:rFonts w:ascii="Palatino Linotype" w:hAnsi="Palatino Linotype" w:cs="Arial"/>
          <w:b/>
          <w:sz w:val="24"/>
        </w:rPr>
        <w:t>El</w:t>
      </w:r>
      <w:r w:rsidR="009A18AC">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 xml:space="preserve">de la Ley de Transparencia y Acceso a la Información Pública del Estado de México y Municipios, 9 fracciones I, XXIV, 11 y 14 fracción I del Reglamento Interior del Instituto </w:t>
      </w:r>
      <w:r w:rsidRPr="00523CF0">
        <w:rPr>
          <w:rFonts w:ascii="Palatino Linotype" w:hAnsi="Palatino Linotype" w:cs="Arial"/>
          <w:sz w:val="24"/>
        </w:rPr>
        <w:lastRenderedPageBreak/>
        <w:t>de Transparencia, Acceso a la Información Pública y Protección de Datos Personales del Estado de México.</w:t>
      </w:r>
    </w:p>
    <w:p w14:paraId="4A91068A" w14:textId="49C10857" w:rsidR="0052678C"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1077A6" w14:textId="0B442F2F"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r w:rsidR="00F90A37">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2C1DF16C"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E7196B9" w14:textId="1F59446C" w:rsidR="00B36B67"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Siendo facultad de este Órgano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00064AB0">
        <w:rPr>
          <w:rFonts w:ascii="Palatino Linotype" w:hAnsi="Palatino Linotype" w:cs="Arial"/>
        </w:rPr>
        <w:t>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36B67">
        <w:rPr>
          <w:rFonts w:ascii="Palatino Linotype" w:hAnsi="Palatino Linotype" w:cs="Arial"/>
        </w:rPr>
        <w:t xml:space="preserve"> </w:t>
      </w:r>
      <w:r w:rsidR="00F90A37">
        <w:rPr>
          <w:rFonts w:ascii="Palatino Linotype" w:hAnsi="Palatino Linotype" w:cs="Arial"/>
        </w:rPr>
        <w:t xml:space="preserve"> </w:t>
      </w:r>
    </w:p>
    <w:p w14:paraId="7C7FB5AE" w14:textId="69C4E57E" w:rsidR="00D51568"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5A2DD953"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1145F2F" w14:textId="5CBBC72B" w:rsidR="00DB57B9" w:rsidRPr="00DB57B9" w:rsidRDefault="00DB57B9" w:rsidP="00D51568">
      <w:pPr>
        <w:tabs>
          <w:tab w:val="left" w:pos="709"/>
        </w:tabs>
        <w:spacing w:before="240" w:line="360" w:lineRule="auto"/>
        <w:ind w:right="51"/>
        <w:jc w:val="both"/>
        <w:rPr>
          <w:rFonts w:ascii="Palatino Linotype" w:hAnsi="Palatino Linotype"/>
          <w:sz w:val="24"/>
          <w:szCs w:val="24"/>
        </w:rPr>
      </w:pPr>
      <w:r w:rsidRPr="00692A86">
        <w:rPr>
          <w:rFonts w:ascii="Palatino Linotype" w:hAnsi="Palatino Linotype"/>
          <w:sz w:val="24"/>
          <w:szCs w:val="24"/>
        </w:rPr>
        <w:t xml:space="preserve">En un primer plano es necesario retomar y delimitar los requerimientos del ahora </w:t>
      </w:r>
      <w:r w:rsidRPr="00692A86">
        <w:rPr>
          <w:rFonts w:ascii="Palatino Linotype" w:hAnsi="Palatino Linotype"/>
          <w:b/>
          <w:sz w:val="24"/>
          <w:szCs w:val="24"/>
        </w:rPr>
        <w:t xml:space="preserve">Recurrente, </w:t>
      </w:r>
      <w:r w:rsidRPr="00692A86">
        <w:rPr>
          <w:rFonts w:ascii="Palatino Linotype" w:hAnsi="Palatino Linotype"/>
          <w:sz w:val="24"/>
          <w:szCs w:val="24"/>
        </w:rPr>
        <w:t xml:space="preserve">los cuales de manera objetiva versan específicamente en conocer </w:t>
      </w:r>
      <w:r w:rsidR="00AB58E0" w:rsidRPr="00692A86">
        <w:rPr>
          <w:rFonts w:ascii="Palatino Linotype" w:hAnsi="Palatino Linotype"/>
          <w:sz w:val="24"/>
          <w:szCs w:val="24"/>
        </w:rPr>
        <w:t>la siguiente información:</w:t>
      </w:r>
      <w:r w:rsidR="00E12002">
        <w:rPr>
          <w:rFonts w:ascii="Palatino Linotype" w:hAnsi="Palatino Linotype"/>
          <w:sz w:val="24"/>
          <w:szCs w:val="24"/>
        </w:rPr>
        <w:t xml:space="preserve">                                                                                                 </w:t>
      </w:r>
    </w:p>
    <w:p w14:paraId="2FB3E7B2" w14:textId="503420D7" w:rsidR="009D70EF" w:rsidRDefault="009D70EF" w:rsidP="009D70EF">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 xml:space="preserve">El o los documentos vinculados con la solicitud presentada por </w:t>
      </w:r>
      <w:r w:rsidR="00692A86">
        <w:rPr>
          <w:rFonts w:ascii="Palatino Linotype" w:hAnsi="Palatino Linotype" w:cs="Arial"/>
        </w:rPr>
        <w:t xml:space="preserve">la persona jurídico colectiva </w:t>
      </w:r>
      <w:r w:rsidR="00252BAE">
        <w:rPr>
          <w:rFonts w:ascii="Palatino Linotype" w:hAnsi="Palatino Linotype" w:cs="Arial"/>
        </w:rPr>
        <w:t>XXXXXXXXXXXXXXXXXXXXX</w:t>
      </w:r>
      <w:r>
        <w:rPr>
          <w:rFonts w:ascii="Palatino Linotype" w:hAnsi="Palatino Linotype" w:cs="Arial"/>
        </w:rPr>
        <w:t xml:space="preserve"> ante la Dirección de Desarrollo Urbano, mediante el expediente número  </w:t>
      </w:r>
      <w:r w:rsidRPr="006D3393">
        <w:rPr>
          <w:rFonts w:ascii="Palatino Linotype" w:hAnsi="Palatino Linotype"/>
          <w:color w:val="000000"/>
        </w:rPr>
        <w:t>DU/C.I.Z./02/05/2016</w:t>
      </w:r>
      <w:r>
        <w:rPr>
          <w:rFonts w:ascii="Palatino Linotype" w:hAnsi="Palatino Linotype"/>
          <w:color w:val="000000"/>
        </w:rPr>
        <w:t xml:space="preserve">. </w:t>
      </w:r>
    </w:p>
    <w:p w14:paraId="57AB8177" w14:textId="7B97A577" w:rsidR="00DB57B9" w:rsidRDefault="00DB57B9" w:rsidP="00D51568">
      <w:pPr>
        <w:tabs>
          <w:tab w:val="left" w:pos="709"/>
        </w:tabs>
        <w:spacing w:before="240" w:line="360" w:lineRule="auto"/>
        <w:ind w:right="51"/>
        <w:jc w:val="both"/>
        <w:rPr>
          <w:rFonts w:ascii="Palatino Linotype" w:hAnsi="Palatino Linotype"/>
          <w:sz w:val="24"/>
          <w:szCs w:val="24"/>
        </w:rPr>
      </w:pPr>
    </w:p>
    <w:p w14:paraId="600401D8" w14:textId="08B9ABB3" w:rsidR="004D073F"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Por otra parte, al referirnos a</w:t>
      </w:r>
      <w:r>
        <w:rPr>
          <w:rFonts w:ascii="Palatino Linotype" w:hAnsi="Palatino Linotype" w:cs="Arial"/>
        </w:rPr>
        <w:t>l</w:t>
      </w:r>
      <w:r w:rsidRPr="006842B8">
        <w:rPr>
          <w:rFonts w:ascii="Palatino Linotype" w:hAnsi="Palatino Linotype" w:cs="Arial"/>
        </w:rPr>
        <w:t xml:space="preserve"> acto impugnado por </w:t>
      </w:r>
      <w:r w:rsidR="00B85A40">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4C7B41B"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BC11BF6"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00BA4145" w14:textId="77777777" w:rsidR="005F28FD" w:rsidRDefault="005F28FD" w:rsidP="000A5BD5">
      <w:pPr>
        <w:pStyle w:val="Prrafodelista"/>
        <w:autoSpaceDE w:val="0"/>
        <w:autoSpaceDN w:val="0"/>
        <w:adjustRightInd w:val="0"/>
        <w:spacing w:before="240" w:after="160" w:line="360" w:lineRule="auto"/>
        <w:ind w:left="0"/>
        <w:jc w:val="both"/>
        <w:rPr>
          <w:rFonts w:ascii="Palatino Linotype" w:hAnsi="Palatino Linotype" w:cs="Arial"/>
          <w:highlight w:val="yellow"/>
        </w:rPr>
      </w:pPr>
    </w:p>
    <w:p w14:paraId="1C8F5547" w14:textId="15FA463F" w:rsidR="000A5BD5" w:rsidRDefault="000A5BD5" w:rsidP="000A5BD5">
      <w:pPr>
        <w:pStyle w:val="Prrafodelista"/>
        <w:autoSpaceDE w:val="0"/>
        <w:autoSpaceDN w:val="0"/>
        <w:adjustRightInd w:val="0"/>
        <w:spacing w:before="240" w:after="160" w:line="360" w:lineRule="auto"/>
        <w:ind w:left="0"/>
        <w:jc w:val="both"/>
        <w:rPr>
          <w:rFonts w:ascii="Palatino Linotype" w:hAnsi="Palatino Linotype"/>
        </w:rPr>
      </w:pPr>
      <w:r w:rsidRPr="005F28FD">
        <w:rPr>
          <w:rFonts w:ascii="Palatino Linotype" w:hAnsi="Palatino Linotype" w:cs="Arial"/>
        </w:rPr>
        <w:t>En este tenor,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w:t>
      </w:r>
      <w:r w:rsidR="004C58A0">
        <w:rPr>
          <w:rFonts w:ascii="Palatino Linotype" w:hAnsi="Palatino Linotype" w:cs="Arial"/>
        </w:rPr>
        <w:t>virtud de que como consta en el expediente electrónico</w:t>
      </w:r>
      <w:r>
        <w:rPr>
          <w:rFonts w:ascii="Palatino Linotype" w:hAnsi="Palatino Linotype" w:cs="Arial"/>
        </w:rPr>
        <w:t xml:space="preserve">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sidR="00521689">
        <w:rPr>
          <w:rFonts w:ascii="Palatino Linotype" w:hAnsi="Palatino Linotype" w:cs="Arial"/>
        </w:rPr>
        <w:t>fue omiso en responder la solicitud de información hecha</w:t>
      </w:r>
      <w:r>
        <w:rPr>
          <w:rFonts w:ascii="Palatino Linotype" w:hAnsi="Palatino Linotype" w:cs="Arial"/>
        </w:rPr>
        <w:t xml:space="preserve">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B121001" w14:textId="05197ADE" w:rsidR="00073D1D" w:rsidRPr="00073D1D" w:rsidRDefault="00073D1D" w:rsidP="000A5BD5">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05344" behindDoc="0" locked="0" layoutInCell="1" allowOverlap="1" wp14:anchorId="7792B901" wp14:editId="5FF4CE08">
                <wp:simplePos x="0" y="0"/>
                <wp:positionH relativeFrom="column">
                  <wp:posOffset>-346711</wp:posOffset>
                </wp:positionH>
                <wp:positionV relativeFrom="paragraph">
                  <wp:posOffset>1967865</wp:posOffset>
                </wp:positionV>
                <wp:extent cx="6372225" cy="762000"/>
                <wp:effectExtent l="0" t="0" r="28575" b="19050"/>
                <wp:wrapNone/>
                <wp:docPr id="17" name="Conector recto 17"/>
                <wp:cNvGraphicFramePr/>
                <a:graphic xmlns:a="http://schemas.openxmlformats.org/drawingml/2006/main">
                  <a:graphicData uri="http://schemas.microsoft.com/office/word/2010/wordprocessingShape">
                    <wps:wsp>
                      <wps:cNvCnPr/>
                      <wps:spPr>
                        <a:xfrm>
                          <a:off x="0" y="0"/>
                          <a:ext cx="63722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B3325" id="Conector recto 1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7.3pt,154.95pt" to="474.45pt,2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" strokecolor="#5b9bd5 [3204]" strokeweight=".5pt">
                <v:stroke joinstyle="miter"/>
              </v:line>
            </w:pict>
          </mc:Fallback>
        </mc:AlternateContent>
      </w:r>
      <w:r>
        <w:rPr>
          <w:rFonts w:ascii="Palatino Linotype" w:hAnsi="Palatino Linotype"/>
        </w:rPr>
        <w:t xml:space="preserve">En contraste con la omisión por parte del </w:t>
      </w:r>
      <w:r>
        <w:rPr>
          <w:rFonts w:ascii="Palatino Linotype" w:hAnsi="Palatino Linotype"/>
          <w:b/>
        </w:rPr>
        <w:t xml:space="preserve">Sujeto Obligado </w:t>
      </w:r>
      <w:r>
        <w:rPr>
          <w:rFonts w:ascii="Palatino Linotype" w:hAnsi="Palatino Linotype"/>
        </w:rPr>
        <w:t xml:space="preserve">de rendir respuesta e informe justificado, resulta preciso señalar que </w:t>
      </w:r>
      <w:r>
        <w:rPr>
          <w:rFonts w:ascii="Palatino Linotype" w:hAnsi="Palatino Linotype"/>
          <w:b/>
        </w:rPr>
        <w:t xml:space="preserve">El Recurrente </w:t>
      </w:r>
      <w:r>
        <w:rPr>
          <w:rFonts w:ascii="Palatino Linotype" w:hAnsi="Palatino Linotype"/>
        </w:rPr>
        <w:t xml:space="preserve">expuso las manifestaciones consideradas pertinentes en fecha veinticinco de agosto de los corrientes, lo anterior mediante el documento electrónico </w:t>
      </w:r>
      <w:r>
        <w:rPr>
          <w:rFonts w:ascii="Palatino Linotype" w:hAnsi="Palatino Linotype"/>
          <w:b/>
        </w:rPr>
        <w:t xml:space="preserve">“COMISIONADA DE INFOEM ZULEMA MARTÍNEZ SÁNCHEZ.pdf”. </w:t>
      </w:r>
      <w:r>
        <w:rPr>
          <w:rFonts w:ascii="Palatino Linotype" w:hAnsi="Palatino Linotype"/>
        </w:rPr>
        <w:t>Robustece lo anterior la siguiente imagen ilustrativa:</w:t>
      </w:r>
    </w:p>
    <w:p w14:paraId="01A33B68" w14:textId="3D8B5C8F" w:rsidR="00073D1D" w:rsidRDefault="00681FB5" w:rsidP="000A5BD5">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noProof/>
          <w:lang w:val="es-MX" w:eastAsia="es-MX"/>
        </w:rPr>
        <w:lastRenderedPageBreak/>
        <w:drawing>
          <wp:anchor distT="0" distB="0" distL="114300" distR="114300" simplePos="0" relativeHeight="251706368" behindDoc="0" locked="0" layoutInCell="1" allowOverlap="1" wp14:anchorId="64670B5B" wp14:editId="68225483">
            <wp:simplePos x="0" y="0"/>
            <wp:positionH relativeFrom="margin">
              <wp:align>center</wp:align>
            </wp:positionH>
            <wp:positionV relativeFrom="paragraph">
              <wp:posOffset>206627</wp:posOffset>
            </wp:positionV>
            <wp:extent cx="5553075" cy="5408295"/>
            <wp:effectExtent l="19050" t="19050" r="28575" b="20955"/>
            <wp:wrapThrough wrapText="bothSides">
              <wp:wrapPolygon edited="0">
                <wp:start x="-74" y="-76"/>
                <wp:lineTo x="-74" y="21608"/>
                <wp:lineTo x="21637" y="21608"/>
                <wp:lineTo x="21637" y="-76"/>
                <wp:lineTo x="-74" y="-76"/>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54082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1C741DC" w14:textId="09CF9828" w:rsidR="000A5BD5" w:rsidRPr="007070C6" w:rsidRDefault="000A5BD5" w:rsidP="000A5BD5">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Pr="007070C6">
        <w:rPr>
          <w:rFonts w:ascii="Palatino Linotype" w:hAnsi="Palatino Linotype" w:cs="Arial"/>
          <w:b/>
        </w:rPr>
        <w:t xml:space="preserve">El Recurrente </w:t>
      </w:r>
      <w:r w:rsidR="00521689">
        <w:rPr>
          <w:rFonts w:ascii="Palatino Linotype" w:hAnsi="Palatino Linotype" w:cs="Arial"/>
        </w:rPr>
        <w:t>en su</w:t>
      </w:r>
      <w:r w:rsidRPr="007070C6">
        <w:rPr>
          <w:rFonts w:ascii="Palatino Linotype" w:hAnsi="Palatino Linotype" w:cs="Arial"/>
        </w:rPr>
        <w:t xml:space="preserve"> so</w:t>
      </w:r>
      <w:r w:rsidR="00521689">
        <w:rPr>
          <w:rFonts w:ascii="Palatino Linotype" w:hAnsi="Palatino Linotype" w:cs="Arial"/>
        </w:rPr>
        <w:t>licitud</w:t>
      </w:r>
      <w:r w:rsidRPr="007070C6">
        <w:rPr>
          <w:rFonts w:ascii="Palatino Linotype" w:hAnsi="Palatino Linotype" w:cs="Arial"/>
        </w:rPr>
        <w:t xml:space="preserve"> de informació</w:t>
      </w:r>
      <w:r w:rsidR="00521689">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7B3FC4CE" w14:textId="5B179E55" w:rsidR="00073D1D" w:rsidRDefault="00933751" w:rsidP="001372F1">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Bajo estas líneas argumentativas, en</w:t>
      </w:r>
      <w:r w:rsidR="00365384" w:rsidRPr="001372F1">
        <w:rPr>
          <w:rFonts w:ascii="Palatino Linotype" w:hAnsi="Palatino Linotype" w:cs="Arial"/>
          <w:sz w:val="24"/>
          <w:szCs w:val="24"/>
        </w:rPr>
        <w:t xml:space="preserve"> una aproximación inicial </w:t>
      </w:r>
      <w:r w:rsidR="00073D1D">
        <w:rPr>
          <w:rFonts w:ascii="Palatino Linotype" w:hAnsi="Palatino Linotype" w:cs="Arial"/>
          <w:sz w:val="24"/>
          <w:szCs w:val="24"/>
        </w:rPr>
        <w:t xml:space="preserve">resulta oportuno traer a colación los artículos </w:t>
      </w:r>
      <w:r>
        <w:rPr>
          <w:rFonts w:ascii="Palatino Linotype" w:hAnsi="Palatino Linotype" w:cs="Arial"/>
          <w:sz w:val="24"/>
          <w:szCs w:val="24"/>
        </w:rPr>
        <w:t xml:space="preserve">6 fracción VIII, 43 y 44 </w:t>
      </w:r>
      <w:proofErr w:type="gramStart"/>
      <w:r>
        <w:rPr>
          <w:rFonts w:ascii="Palatino Linotype" w:hAnsi="Palatino Linotype" w:cs="Arial"/>
          <w:sz w:val="24"/>
          <w:szCs w:val="24"/>
        </w:rPr>
        <w:t>fracci</w:t>
      </w:r>
      <w:r w:rsidR="00323338">
        <w:rPr>
          <w:rFonts w:ascii="Palatino Linotype" w:hAnsi="Palatino Linotype" w:cs="Arial"/>
          <w:sz w:val="24"/>
          <w:szCs w:val="24"/>
        </w:rPr>
        <w:t>ón</w:t>
      </w:r>
      <w:proofErr w:type="gramEnd"/>
      <w:r w:rsidR="00323338">
        <w:rPr>
          <w:rFonts w:ascii="Palatino Linotype" w:hAnsi="Palatino Linotype" w:cs="Arial"/>
          <w:sz w:val="24"/>
          <w:szCs w:val="24"/>
        </w:rPr>
        <w:t xml:space="preserve"> V inciso f) del Bando Municipal 2018, </w:t>
      </w:r>
      <w:r>
        <w:rPr>
          <w:rFonts w:ascii="Palatino Linotype" w:hAnsi="Palatino Linotype" w:cs="Arial"/>
          <w:sz w:val="24"/>
          <w:szCs w:val="24"/>
        </w:rPr>
        <w:t xml:space="preserve"> normatividad invocada cuyo contenido literal es el siguiente: </w:t>
      </w:r>
    </w:p>
    <w:p w14:paraId="7D6E453C" w14:textId="2D101D52" w:rsidR="00933751" w:rsidRPr="00323338" w:rsidRDefault="00323338" w:rsidP="00323338">
      <w:pPr>
        <w:spacing w:before="240" w:line="360" w:lineRule="auto"/>
        <w:ind w:left="851" w:right="851"/>
        <w:jc w:val="both"/>
        <w:rPr>
          <w:rFonts w:ascii="Palatino Linotype" w:hAnsi="Palatino Linotype"/>
          <w:i/>
        </w:rPr>
      </w:pPr>
      <w:r>
        <w:rPr>
          <w:rFonts w:ascii="Palatino Linotype" w:hAnsi="Palatino Linotype"/>
          <w:i/>
        </w:rPr>
        <w:t>“</w:t>
      </w:r>
      <w:r w:rsidR="00933751" w:rsidRPr="00323338">
        <w:rPr>
          <w:rFonts w:ascii="Palatino Linotype" w:hAnsi="Palatino Linotype"/>
          <w:i/>
        </w:rPr>
        <w:t>Artículo 6. Es fin esencial del Ayuntamiento lograr el bienestar general de los habitantes del Municipio, por lo tanto las autoridades municipales sujetarán sus acciones a las siguientes disposiciones:</w:t>
      </w:r>
    </w:p>
    <w:p w14:paraId="7FFAD39E" w14:textId="2432C6C0" w:rsidR="00933751" w:rsidRPr="00323338" w:rsidRDefault="00933751" w:rsidP="00323338">
      <w:pPr>
        <w:spacing w:before="240" w:line="360" w:lineRule="auto"/>
        <w:ind w:left="851" w:right="851"/>
        <w:jc w:val="both"/>
        <w:rPr>
          <w:rFonts w:ascii="Palatino Linotype" w:hAnsi="Palatino Linotype"/>
          <w:i/>
        </w:rPr>
      </w:pPr>
      <w:r w:rsidRPr="00323338">
        <w:rPr>
          <w:rFonts w:ascii="Palatino Linotype" w:hAnsi="Palatino Linotype"/>
          <w:i/>
        </w:rPr>
        <w:t>(…)</w:t>
      </w:r>
    </w:p>
    <w:p w14:paraId="0A630749" w14:textId="77777777" w:rsidR="00933751" w:rsidRPr="00323338" w:rsidRDefault="00933751" w:rsidP="00323338">
      <w:pPr>
        <w:spacing w:before="240" w:line="360" w:lineRule="auto"/>
        <w:ind w:left="851" w:right="851"/>
        <w:jc w:val="both"/>
        <w:rPr>
          <w:rFonts w:ascii="Palatino Linotype" w:hAnsi="Palatino Linotype"/>
          <w:b/>
          <w:i/>
          <w:u w:val="single"/>
        </w:rPr>
      </w:pPr>
      <w:r w:rsidRPr="00323338">
        <w:rPr>
          <w:rFonts w:ascii="Palatino Linotype" w:hAnsi="Palatino Linotype"/>
          <w:i/>
        </w:rPr>
        <w:t xml:space="preserve">VIII. </w:t>
      </w:r>
      <w:r w:rsidRPr="00323338">
        <w:rPr>
          <w:rFonts w:ascii="Palatino Linotype" w:hAnsi="Palatino Linotype"/>
          <w:b/>
          <w:i/>
          <w:u w:val="single"/>
        </w:rPr>
        <w:t>Promover el adecuado y ordenado desarrollo urbano de todos los sectores y delegaciones del Municipio;</w:t>
      </w:r>
    </w:p>
    <w:p w14:paraId="4AFF8A84" w14:textId="77777777" w:rsidR="00933751" w:rsidRPr="00323338" w:rsidRDefault="00933751" w:rsidP="00323338">
      <w:pPr>
        <w:spacing w:before="240" w:line="360" w:lineRule="auto"/>
        <w:ind w:left="851" w:right="851"/>
        <w:jc w:val="both"/>
        <w:rPr>
          <w:rFonts w:ascii="Palatino Linotype" w:hAnsi="Palatino Linotype"/>
          <w:i/>
        </w:rPr>
      </w:pPr>
      <w:r w:rsidRPr="00323338">
        <w:rPr>
          <w:rFonts w:ascii="Palatino Linotype" w:hAnsi="Palatino Linotype"/>
          <w:i/>
        </w:rPr>
        <w:t xml:space="preserve">Artículo 43. La Administración Pública se entiende como el conjunto de Órganos y Autoridades a través de los cuales el Ayuntamiento ejecuta las actividades para satisfacerlas necesidades generales que constituyen el objeto de los servicios y funciones públicas, las que se realizan de manera permanente y continua, siempre de acuerdo al interés público. </w:t>
      </w:r>
    </w:p>
    <w:p w14:paraId="51653DEA" w14:textId="77777777" w:rsidR="00933751" w:rsidRPr="00323338" w:rsidRDefault="00933751" w:rsidP="00323338">
      <w:pPr>
        <w:spacing w:before="240" w:line="360" w:lineRule="auto"/>
        <w:ind w:left="851" w:right="851"/>
        <w:jc w:val="both"/>
        <w:rPr>
          <w:rFonts w:ascii="Palatino Linotype" w:hAnsi="Palatino Linotype"/>
          <w:i/>
        </w:rPr>
      </w:pPr>
      <w:r w:rsidRPr="00323338">
        <w:rPr>
          <w:rFonts w:ascii="Palatino Linotype" w:hAnsi="Palatino Linotype"/>
          <w:i/>
        </w:rPr>
        <w:t xml:space="preserve">Para el ejercicio de estas atribuciones y responsabilidades ejecutivas y administrativas, el gobierno del Municipio, se auxiliará de las dependencias y entidades que considere necesarias, siempre de acuerdo con su presupuesto, mismas que estarán subordinadas al Presidente Municipal. </w:t>
      </w:r>
    </w:p>
    <w:p w14:paraId="772041B6" w14:textId="34051F3D" w:rsidR="00933751" w:rsidRPr="00323338" w:rsidRDefault="00933751" w:rsidP="00323338">
      <w:pPr>
        <w:spacing w:before="240" w:line="360" w:lineRule="auto"/>
        <w:ind w:left="851" w:right="851"/>
        <w:jc w:val="both"/>
        <w:rPr>
          <w:rFonts w:ascii="Palatino Linotype" w:hAnsi="Palatino Linotype"/>
          <w:i/>
        </w:rPr>
      </w:pPr>
      <w:r w:rsidRPr="00323338">
        <w:rPr>
          <w:rFonts w:ascii="Palatino Linotype" w:hAnsi="Palatino Linotype"/>
          <w:i/>
        </w:rPr>
        <w:t>La Administración Pública Municipal se organiza de forma centralizada y descentralizada.</w:t>
      </w:r>
    </w:p>
    <w:p w14:paraId="4AF2CC96" w14:textId="77777777" w:rsidR="00933751" w:rsidRPr="00323338" w:rsidRDefault="00933751" w:rsidP="00323338">
      <w:pPr>
        <w:spacing w:before="240" w:line="360" w:lineRule="auto"/>
        <w:ind w:left="851" w:right="851"/>
        <w:jc w:val="both"/>
        <w:rPr>
          <w:rFonts w:ascii="Palatino Linotype" w:hAnsi="Palatino Linotype"/>
          <w:i/>
        </w:rPr>
      </w:pPr>
      <w:r w:rsidRPr="00323338">
        <w:rPr>
          <w:rFonts w:ascii="Palatino Linotype" w:hAnsi="Palatino Linotype"/>
          <w:i/>
        </w:rPr>
        <w:t xml:space="preserve">Artículo 44. La Administración Pública Centralizada, es una de las formas de organización de la Administración Pública del Municipio de Acolman, Estado de </w:t>
      </w:r>
      <w:r w:rsidRPr="00323338">
        <w:rPr>
          <w:rFonts w:ascii="Palatino Linotype" w:hAnsi="Palatino Linotype"/>
          <w:i/>
        </w:rPr>
        <w:lastRenderedPageBreak/>
        <w:t>México, cuyos órganos integrantes dependen del Ayuntamiento y están subordinados jerárquicamente al Presidente Municipal.</w:t>
      </w:r>
    </w:p>
    <w:p w14:paraId="5F9F7919" w14:textId="77777777" w:rsidR="00933751" w:rsidRDefault="00933751" w:rsidP="00323338">
      <w:pPr>
        <w:spacing w:before="240" w:line="360" w:lineRule="auto"/>
        <w:ind w:left="851" w:right="851"/>
        <w:jc w:val="both"/>
        <w:rPr>
          <w:rFonts w:ascii="Palatino Linotype" w:hAnsi="Palatino Linotype"/>
          <w:b/>
          <w:i/>
          <w:u w:val="single"/>
        </w:rPr>
      </w:pPr>
      <w:r w:rsidRPr="00826F79">
        <w:rPr>
          <w:rFonts w:ascii="Palatino Linotype" w:hAnsi="Palatino Linotype"/>
          <w:b/>
          <w:i/>
          <w:u w:val="single"/>
        </w:rPr>
        <w:t>La Administración Pública Centralizada se integra por:</w:t>
      </w:r>
    </w:p>
    <w:p w14:paraId="701479CA" w14:textId="3DCD992B" w:rsidR="007B4235" w:rsidRPr="00826F79" w:rsidRDefault="007B4235" w:rsidP="00323338">
      <w:pPr>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03F58F6C" w14:textId="77777777" w:rsidR="00933751" w:rsidRDefault="00933751" w:rsidP="00323338">
      <w:pPr>
        <w:spacing w:before="240" w:line="360" w:lineRule="auto"/>
        <w:ind w:left="851" w:right="851"/>
        <w:jc w:val="both"/>
        <w:rPr>
          <w:rFonts w:ascii="Palatino Linotype" w:hAnsi="Palatino Linotype"/>
          <w:b/>
          <w:i/>
          <w:u w:val="single"/>
        </w:rPr>
      </w:pPr>
      <w:r w:rsidRPr="00826F79">
        <w:rPr>
          <w:rFonts w:ascii="Palatino Linotype" w:hAnsi="Palatino Linotype"/>
          <w:b/>
          <w:i/>
          <w:u w:val="single"/>
        </w:rPr>
        <w:t>V. Las Direcciones Administrativas de:</w:t>
      </w:r>
    </w:p>
    <w:p w14:paraId="1379D4D9" w14:textId="6681A2D6" w:rsidR="007B4235" w:rsidRPr="00826F79" w:rsidRDefault="007B4235" w:rsidP="00323338">
      <w:pPr>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7E8BE5D1" w14:textId="77777777" w:rsidR="00933751" w:rsidRPr="00323338" w:rsidRDefault="00933751" w:rsidP="00323338">
      <w:pPr>
        <w:spacing w:before="240" w:line="360" w:lineRule="auto"/>
        <w:ind w:left="851" w:right="851"/>
        <w:jc w:val="both"/>
        <w:rPr>
          <w:rFonts w:ascii="Palatino Linotype" w:hAnsi="Palatino Linotype"/>
          <w:b/>
          <w:i/>
          <w:u w:val="single"/>
        </w:rPr>
      </w:pPr>
      <w:r w:rsidRPr="00323338">
        <w:rPr>
          <w:rFonts w:ascii="Palatino Linotype" w:hAnsi="Palatino Linotype"/>
          <w:b/>
          <w:i/>
          <w:u w:val="single"/>
        </w:rPr>
        <w:t xml:space="preserve">f. Dirección de Desarrollo Urbano; </w:t>
      </w:r>
    </w:p>
    <w:p w14:paraId="57FC7CFC" w14:textId="77777777" w:rsidR="00933751" w:rsidRPr="00323338" w:rsidRDefault="00933751" w:rsidP="00323338">
      <w:pPr>
        <w:spacing w:before="240" w:line="360" w:lineRule="auto"/>
        <w:ind w:left="851" w:right="851"/>
        <w:jc w:val="both"/>
        <w:rPr>
          <w:rFonts w:ascii="Palatino Linotype" w:hAnsi="Palatino Linotype"/>
          <w:i/>
        </w:rPr>
      </w:pPr>
      <w:r w:rsidRPr="00323338">
        <w:rPr>
          <w:rFonts w:ascii="Palatino Linotype" w:hAnsi="Palatino Linotype"/>
          <w:i/>
        </w:rPr>
        <w:t xml:space="preserve">- Regulación de la Tenencia de la Tierra. </w:t>
      </w:r>
    </w:p>
    <w:p w14:paraId="0C53A558" w14:textId="6773E27E" w:rsidR="00933751" w:rsidRPr="00323338" w:rsidRDefault="00933751" w:rsidP="00323338">
      <w:pPr>
        <w:spacing w:before="240" w:line="360" w:lineRule="auto"/>
        <w:ind w:left="851" w:right="851"/>
        <w:jc w:val="both"/>
        <w:rPr>
          <w:rFonts w:ascii="Palatino Linotype" w:hAnsi="Palatino Linotype"/>
          <w:b/>
          <w:i/>
        </w:rPr>
      </w:pPr>
      <w:r w:rsidRPr="00323338">
        <w:rPr>
          <w:rFonts w:ascii="Palatino Linotype" w:hAnsi="Palatino Linotype"/>
          <w:i/>
        </w:rPr>
        <w:t>- Jefatura de Li</w:t>
      </w:r>
      <w:r w:rsidR="00323338">
        <w:rPr>
          <w:rFonts w:ascii="Palatino Linotype" w:hAnsi="Palatino Linotype"/>
          <w:i/>
        </w:rPr>
        <w:t xml:space="preserve">cencias de Construcción” </w:t>
      </w:r>
      <w:r w:rsidR="00323338">
        <w:rPr>
          <w:rFonts w:ascii="Palatino Linotype" w:hAnsi="Palatino Linotype"/>
          <w:b/>
          <w:i/>
        </w:rPr>
        <w:t>[Sic]</w:t>
      </w:r>
    </w:p>
    <w:p w14:paraId="51BAC5B0" w14:textId="77777777" w:rsidR="00933751" w:rsidRDefault="00933751" w:rsidP="001372F1">
      <w:pPr>
        <w:tabs>
          <w:tab w:val="left" w:pos="709"/>
        </w:tabs>
        <w:spacing w:before="240" w:line="360" w:lineRule="auto"/>
        <w:ind w:right="51"/>
        <w:jc w:val="both"/>
        <w:rPr>
          <w:rFonts w:ascii="Palatino Linotype" w:hAnsi="Palatino Linotype" w:cs="Arial"/>
          <w:sz w:val="24"/>
          <w:szCs w:val="24"/>
        </w:rPr>
      </w:pPr>
    </w:p>
    <w:p w14:paraId="57B36668" w14:textId="37B59144" w:rsidR="00933751" w:rsidRDefault="00323338" w:rsidP="001372F1">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Del análisis sistemático de la normatividad previamente plasmada es posible advertir que para el ejercicio de sus atribuciones y responsabilidades, </w:t>
      </w:r>
      <w:r>
        <w:rPr>
          <w:rFonts w:ascii="Palatino Linotype" w:hAnsi="Palatino Linotype" w:cs="Arial"/>
          <w:b/>
          <w:sz w:val="24"/>
          <w:szCs w:val="24"/>
        </w:rPr>
        <w:t xml:space="preserve">El Sujeto Obligado </w:t>
      </w:r>
      <w:r w:rsidR="00380F23">
        <w:rPr>
          <w:rFonts w:ascii="Palatino Linotype" w:hAnsi="Palatino Linotype" w:cs="Arial"/>
          <w:sz w:val="24"/>
          <w:szCs w:val="24"/>
        </w:rPr>
        <w:t>se auxilia</w:t>
      </w:r>
      <w:r>
        <w:rPr>
          <w:rFonts w:ascii="Palatino Linotype" w:hAnsi="Palatino Linotype" w:cs="Arial"/>
          <w:sz w:val="24"/>
          <w:szCs w:val="24"/>
        </w:rPr>
        <w:t xml:space="preserve"> de diversas dependencias y entidades. A mayor abundamiento, resulta de nuestro más </w:t>
      </w:r>
      <w:r w:rsidR="00826F79">
        <w:rPr>
          <w:rFonts w:ascii="Palatino Linotype" w:hAnsi="Palatino Linotype" w:cs="Arial"/>
          <w:sz w:val="24"/>
          <w:szCs w:val="24"/>
        </w:rPr>
        <w:t xml:space="preserve">amplio </w:t>
      </w:r>
      <w:r>
        <w:rPr>
          <w:rFonts w:ascii="Palatino Linotype" w:hAnsi="Palatino Linotype" w:cs="Arial"/>
          <w:sz w:val="24"/>
          <w:szCs w:val="24"/>
        </w:rPr>
        <w:t xml:space="preserve">interés lo relativo a la Dirección de Desarrollo Urbano, misma que se encuentra </w:t>
      </w:r>
      <w:r w:rsidR="00380F23">
        <w:rPr>
          <w:rFonts w:ascii="Palatino Linotype" w:hAnsi="Palatino Linotype" w:cs="Arial"/>
          <w:sz w:val="24"/>
          <w:szCs w:val="24"/>
        </w:rPr>
        <w:t>integrada</w:t>
      </w:r>
      <w:r>
        <w:rPr>
          <w:rFonts w:ascii="Palatino Linotype" w:hAnsi="Palatino Linotype" w:cs="Arial"/>
          <w:sz w:val="24"/>
          <w:szCs w:val="24"/>
        </w:rPr>
        <w:t xml:space="preserve"> por la Coordinación de la Tenencia de la Tierra, así como </w:t>
      </w:r>
      <w:r w:rsidR="007B4235">
        <w:rPr>
          <w:rFonts w:ascii="Palatino Linotype" w:hAnsi="Palatino Linotype" w:cs="Arial"/>
          <w:sz w:val="24"/>
          <w:szCs w:val="24"/>
        </w:rPr>
        <w:t xml:space="preserve">por </w:t>
      </w:r>
      <w:r>
        <w:rPr>
          <w:rFonts w:ascii="Palatino Linotype" w:hAnsi="Palatino Linotype" w:cs="Arial"/>
          <w:sz w:val="24"/>
          <w:szCs w:val="24"/>
        </w:rPr>
        <w:t>la Jefatura de Licencias de Construcci</w:t>
      </w:r>
      <w:r w:rsidR="007B4235">
        <w:rPr>
          <w:rFonts w:ascii="Palatino Linotype" w:hAnsi="Palatino Linotype" w:cs="Arial"/>
          <w:sz w:val="24"/>
          <w:szCs w:val="24"/>
        </w:rPr>
        <w:t>ón, por ello, se trae</w:t>
      </w:r>
      <w:r w:rsidR="00380F23">
        <w:rPr>
          <w:rFonts w:ascii="Palatino Linotype" w:hAnsi="Palatino Linotype" w:cs="Arial"/>
          <w:sz w:val="24"/>
          <w:szCs w:val="24"/>
        </w:rPr>
        <w:t>n</w:t>
      </w:r>
      <w:r w:rsidR="00826F79">
        <w:rPr>
          <w:rFonts w:ascii="Palatino Linotype" w:hAnsi="Palatino Linotype" w:cs="Arial"/>
          <w:sz w:val="24"/>
          <w:szCs w:val="24"/>
        </w:rPr>
        <w:t xml:space="preserve"> a colaci</w:t>
      </w:r>
      <w:r w:rsidR="004F20C3">
        <w:rPr>
          <w:rFonts w:ascii="Palatino Linotype" w:hAnsi="Palatino Linotype" w:cs="Arial"/>
          <w:sz w:val="24"/>
          <w:szCs w:val="24"/>
        </w:rPr>
        <w:t>ón los artículos</w:t>
      </w:r>
      <w:r w:rsidR="007B4235">
        <w:rPr>
          <w:rFonts w:ascii="Palatino Linotype" w:hAnsi="Palatino Linotype" w:cs="Arial"/>
          <w:sz w:val="24"/>
          <w:szCs w:val="24"/>
        </w:rPr>
        <w:t xml:space="preserve"> 61</w:t>
      </w:r>
      <w:r w:rsidR="004F20C3">
        <w:rPr>
          <w:rFonts w:ascii="Palatino Linotype" w:hAnsi="Palatino Linotype" w:cs="Arial"/>
          <w:sz w:val="24"/>
          <w:szCs w:val="24"/>
        </w:rPr>
        <w:t xml:space="preserve">, 67 y 72 </w:t>
      </w:r>
      <w:r w:rsidR="007B4235">
        <w:rPr>
          <w:rFonts w:ascii="Palatino Linotype" w:hAnsi="Palatino Linotype" w:cs="Arial"/>
          <w:sz w:val="24"/>
          <w:szCs w:val="24"/>
        </w:rPr>
        <w:t xml:space="preserve"> del Reglamento de la administración pública municipal 2018, </w:t>
      </w:r>
      <w:r w:rsidR="004F20C3">
        <w:rPr>
          <w:rFonts w:ascii="Palatino Linotype" w:hAnsi="Palatino Linotype" w:cs="Arial"/>
          <w:sz w:val="24"/>
          <w:szCs w:val="24"/>
        </w:rPr>
        <w:t>los</w:t>
      </w:r>
      <w:r w:rsidR="007B4235">
        <w:rPr>
          <w:rFonts w:ascii="Palatino Linotype" w:hAnsi="Palatino Linotype" w:cs="Arial"/>
          <w:sz w:val="24"/>
          <w:szCs w:val="24"/>
        </w:rPr>
        <w:t xml:space="preserve"> </w:t>
      </w:r>
      <w:r w:rsidR="004F20C3">
        <w:rPr>
          <w:rFonts w:ascii="Palatino Linotype" w:hAnsi="Palatino Linotype" w:cs="Arial"/>
          <w:sz w:val="24"/>
          <w:szCs w:val="24"/>
        </w:rPr>
        <w:t xml:space="preserve">cuales </w:t>
      </w:r>
      <w:r w:rsidR="007B4235">
        <w:rPr>
          <w:rFonts w:ascii="Palatino Linotype" w:hAnsi="Palatino Linotype" w:cs="Arial"/>
          <w:sz w:val="24"/>
          <w:szCs w:val="24"/>
        </w:rPr>
        <w:t>a la letra reza</w:t>
      </w:r>
      <w:r w:rsidR="004F20C3">
        <w:rPr>
          <w:rFonts w:ascii="Palatino Linotype" w:hAnsi="Palatino Linotype" w:cs="Arial"/>
          <w:sz w:val="24"/>
          <w:szCs w:val="24"/>
        </w:rPr>
        <w:t>n</w:t>
      </w:r>
      <w:r w:rsidR="007B4235">
        <w:rPr>
          <w:rFonts w:ascii="Palatino Linotype" w:hAnsi="Palatino Linotype" w:cs="Arial"/>
          <w:sz w:val="24"/>
          <w:szCs w:val="24"/>
        </w:rPr>
        <w:t>:</w:t>
      </w:r>
    </w:p>
    <w:p w14:paraId="0E6E99DC" w14:textId="5B95CF00" w:rsidR="007B4235" w:rsidRPr="004F20C3" w:rsidRDefault="007B4235" w:rsidP="007B4235">
      <w:pPr>
        <w:spacing w:before="240" w:line="360" w:lineRule="auto"/>
        <w:ind w:left="851" w:right="851"/>
        <w:rPr>
          <w:rFonts w:ascii="Palatino Linotype" w:hAnsi="Palatino Linotype"/>
          <w:b/>
          <w:i/>
        </w:rPr>
      </w:pPr>
      <w:r w:rsidRPr="004F20C3">
        <w:rPr>
          <w:rFonts w:ascii="Palatino Linotype" w:hAnsi="Palatino Linotype"/>
          <w:b/>
          <w:i/>
        </w:rPr>
        <w:t xml:space="preserve">“Artículo 61. </w:t>
      </w:r>
    </w:p>
    <w:p w14:paraId="44114EC9" w14:textId="77777777" w:rsidR="007B4235" w:rsidRPr="007B4235" w:rsidRDefault="007B4235" w:rsidP="007B4235">
      <w:pPr>
        <w:spacing w:before="240" w:line="360" w:lineRule="auto"/>
        <w:ind w:left="851" w:right="851"/>
        <w:rPr>
          <w:rFonts w:ascii="Palatino Linotype" w:hAnsi="Palatino Linotype"/>
          <w:i/>
        </w:rPr>
      </w:pPr>
      <w:r w:rsidRPr="007B4235">
        <w:rPr>
          <w:rFonts w:ascii="Palatino Linotype" w:hAnsi="Palatino Linotype"/>
          <w:i/>
        </w:rPr>
        <w:t>(…)</w:t>
      </w:r>
    </w:p>
    <w:p w14:paraId="670841E5" w14:textId="77777777" w:rsidR="007B4235" w:rsidRPr="007B4235" w:rsidRDefault="007B4235" w:rsidP="007B4235">
      <w:pPr>
        <w:spacing w:before="240" w:line="360" w:lineRule="auto"/>
        <w:ind w:left="851" w:right="851"/>
        <w:jc w:val="both"/>
        <w:rPr>
          <w:rFonts w:ascii="Palatino Linotype" w:hAnsi="Palatino Linotype"/>
          <w:i/>
        </w:rPr>
      </w:pPr>
      <w:r w:rsidRPr="007B4235">
        <w:rPr>
          <w:rFonts w:ascii="Palatino Linotype" w:hAnsi="Palatino Linotype"/>
          <w:i/>
        </w:rPr>
        <w:lastRenderedPageBreak/>
        <w:t xml:space="preserve">Con el objetivo de cumplir con lo dispuesto en el presente artículo, se le asigna a la </w:t>
      </w:r>
      <w:r w:rsidRPr="004F20C3">
        <w:rPr>
          <w:rFonts w:ascii="Palatino Linotype" w:hAnsi="Palatino Linotype"/>
          <w:b/>
          <w:i/>
          <w:u w:val="single"/>
        </w:rPr>
        <w:t>Dirección de Desarrollo Urbano</w:t>
      </w:r>
      <w:r w:rsidRPr="007B4235">
        <w:rPr>
          <w:rFonts w:ascii="Palatino Linotype" w:hAnsi="Palatino Linotype"/>
          <w:i/>
        </w:rPr>
        <w:t xml:space="preserve"> las siguientes atribuciones en materia de desarrollo urbano: </w:t>
      </w:r>
    </w:p>
    <w:p w14:paraId="42D4D5F8"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La autorización y expedición de licencias de uso de suelo; </w:t>
      </w:r>
    </w:p>
    <w:p w14:paraId="7A215485"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La autorización y expedición de cedulas informativas de zonificación;</w:t>
      </w:r>
    </w:p>
    <w:p w14:paraId="6BB472D1"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 Autorizar el cambio de uso de suelo, de densidad e intensidad y altura de edificaciones; </w:t>
      </w:r>
    </w:p>
    <w:p w14:paraId="04A5A98D"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Formular y conducir las políticas municipales de asentamientos humanos, urbanismo y vivienda; </w:t>
      </w:r>
    </w:p>
    <w:p w14:paraId="62662FCE"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Aplicar y vigilar el cumplimiento de las disposiciones legales en materia de ordenamiento territorial de los asentamientos humanos, del desarrollo urbano y vivienda; </w:t>
      </w:r>
    </w:p>
    <w:p w14:paraId="0544EAC6"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Formular, ejecutar y evaluar el plan municipal de desarrollo urbano vigente, los planes regionales de desarrollo urbano y los planes parciales que se deriven; </w:t>
      </w:r>
    </w:p>
    <w:p w14:paraId="3FEF67D9"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Vigilar que el Plan de Desarrollo Urbano Municipal y sus modificaciones sean congruentes con el Plan de Desarrollo Urbano Estatal y sus Planes Regionales; </w:t>
      </w:r>
    </w:p>
    <w:p w14:paraId="5E6FD954"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Promover y vigilar el desarrollo urbano en los pueblos, fraccionamientos, conjuntos urbanos, unidades habitacionales y colonias del territorio municipal; </w:t>
      </w:r>
    </w:p>
    <w:p w14:paraId="03F16222"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Vigilar el cumplimiento de las normas técnicas en materia de desarrollo urbano, de vivienda y construcciones; </w:t>
      </w:r>
    </w:p>
    <w:p w14:paraId="5E4E5411"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Proponer al Presidente Municipal la celebración de convenios en materia de desarrollo urbano y vivienda así como participar en su ejecución; </w:t>
      </w:r>
    </w:p>
    <w:p w14:paraId="7DFC0656"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Promover la construcción de obras de urbanización, infraestructura y equipamiento urbano dentro del territorio municipal; </w:t>
      </w:r>
    </w:p>
    <w:p w14:paraId="488BFC3D"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lastRenderedPageBreak/>
        <w:t xml:space="preserve">Participar en la promoción y realización de programas de suelo y vivienda preferentemente para la población de menos recursos económicos y coordinar su gestión y ejecución; </w:t>
      </w:r>
    </w:p>
    <w:p w14:paraId="3D5898B0"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Promover, apoyar y ejecutar los programas de regularización de la tenencia de la tierra urbana con la participación de las dependencias Municipales, Estatales y Federales; </w:t>
      </w:r>
    </w:p>
    <w:p w14:paraId="0AE65A54" w14:textId="77777777" w:rsidR="007B4235" w:rsidRPr="007B4235" w:rsidRDefault="007B4235" w:rsidP="007B4235">
      <w:pPr>
        <w:pStyle w:val="Prrafodelista"/>
        <w:numPr>
          <w:ilvl w:val="0"/>
          <w:numId w:val="38"/>
        </w:numPr>
        <w:spacing w:before="240" w:after="160" w:line="360" w:lineRule="auto"/>
        <w:ind w:left="851" w:right="851" w:firstLine="0"/>
        <w:contextualSpacing/>
        <w:jc w:val="both"/>
        <w:rPr>
          <w:rFonts w:ascii="Palatino Linotype" w:hAnsi="Palatino Linotype"/>
          <w:i/>
          <w:sz w:val="22"/>
          <w:szCs w:val="22"/>
        </w:rPr>
      </w:pPr>
      <w:r w:rsidRPr="007B4235">
        <w:rPr>
          <w:rFonts w:ascii="Palatino Linotype" w:hAnsi="Palatino Linotype"/>
          <w:i/>
          <w:sz w:val="22"/>
          <w:szCs w:val="22"/>
        </w:rPr>
        <w:t xml:space="preserve">Participar para determinar la apertura o modificación de las vías públicas; XV. Participar en las comisiones de carácter regional y metropolitano en que se traten asuntos sobre asentamientos humanos, desarrollo urbano y vivienda; y </w:t>
      </w:r>
    </w:p>
    <w:p w14:paraId="5FAAC4DA" w14:textId="77777777" w:rsidR="004F20C3" w:rsidRPr="004F20C3" w:rsidRDefault="007B4235" w:rsidP="004C58A0">
      <w:pPr>
        <w:pStyle w:val="Prrafodelista"/>
        <w:numPr>
          <w:ilvl w:val="0"/>
          <w:numId w:val="38"/>
        </w:numPr>
        <w:spacing w:before="240" w:after="160" w:line="360" w:lineRule="auto"/>
        <w:ind w:left="851" w:right="851" w:firstLine="0"/>
        <w:contextualSpacing/>
        <w:jc w:val="both"/>
      </w:pPr>
      <w:r w:rsidRPr="004F20C3">
        <w:rPr>
          <w:rFonts w:ascii="Palatino Linotype" w:hAnsi="Palatino Linotype"/>
          <w:i/>
          <w:sz w:val="22"/>
          <w:szCs w:val="22"/>
        </w:rPr>
        <w:t>Las descargas de aguas pluviales de todo tipo de construcciones deberán ser conducidas al drenaje.</w:t>
      </w:r>
    </w:p>
    <w:p w14:paraId="3440CDCE" w14:textId="77777777" w:rsidR="004F20C3" w:rsidRPr="004F20C3" w:rsidRDefault="004F20C3" w:rsidP="004F20C3">
      <w:pPr>
        <w:spacing w:before="240" w:line="360" w:lineRule="auto"/>
        <w:ind w:left="851" w:right="851"/>
        <w:contextualSpacing/>
        <w:jc w:val="both"/>
        <w:rPr>
          <w:rFonts w:ascii="Palatino Linotype" w:hAnsi="Palatino Linotype"/>
          <w:i/>
        </w:rPr>
      </w:pPr>
      <w:r w:rsidRPr="004F20C3">
        <w:rPr>
          <w:rFonts w:ascii="Palatino Linotype" w:hAnsi="Palatino Linotype"/>
          <w:i/>
        </w:rPr>
        <w:t xml:space="preserve">Artículo 67. </w:t>
      </w:r>
      <w:r w:rsidRPr="004F20C3">
        <w:rPr>
          <w:rFonts w:ascii="Palatino Linotype" w:hAnsi="Palatino Linotype"/>
          <w:b/>
          <w:i/>
          <w:u w:val="single"/>
        </w:rPr>
        <w:t xml:space="preserve">La Dirección de Desarrollo Urbano, a través de la Coordinación de la Tenencia de la Tierra, la que le está subordinada, llevara a cabo las siguientes funciones: </w:t>
      </w:r>
    </w:p>
    <w:p w14:paraId="47A11662" w14:textId="1F3E0AF3" w:rsidR="004F20C3" w:rsidRPr="004F20C3" w:rsidRDefault="004F20C3" w:rsidP="004F20C3">
      <w:pPr>
        <w:pStyle w:val="Prrafodelista"/>
        <w:numPr>
          <w:ilvl w:val="0"/>
          <w:numId w:val="39"/>
        </w:numPr>
        <w:spacing w:before="240" w:line="360" w:lineRule="auto"/>
        <w:ind w:left="851" w:right="851" w:hanging="11"/>
        <w:contextualSpacing/>
        <w:jc w:val="both"/>
        <w:rPr>
          <w:rFonts w:ascii="Palatino Linotype" w:hAnsi="Palatino Linotype"/>
          <w:i/>
          <w:sz w:val="22"/>
          <w:szCs w:val="22"/>
        </w:rPr>
      </w:pPr>
      <w:r w:rsidRPr="004F20C3">
        <w:rPr>
          <w:rFonts w:ascii="Palatino Linotype" w:hAnsi="Palatino Linotype"/>
          <w:i/>
          <w:sz w:val="22"/>
          <w:szCs w:val="22"/>
        </w:rPr>
        <w:t>Tiene por objeto investigar, estudiar, analizar, impulsar, promover, gestionar, coadyuvar y participar dentro del ámbito de competencia municipal con las Instancias Federales, Estatales y Municipales en la regulación de la tenencia de la tierra en el Municipio de Acolman, Estado de México, en zonas urbanas y no urbanas, así como en la preservación de los límites territoriales del Municipio de conformidad con los recursos humanos y económicos asignados y con las leyes, reglamentos de la materia y demás ordenamientos legales aplicables;</w:t>
      </w:r>
    </w:p>
    <w:p w14:paraId="04F9FD4C" w14:textId="4AF847F9" w:rsidR="004F20C3" w:rsidRPr="004F20C3" w:rsidRDefault="004F20C3" w:rsidP="004F20C3">
      <w:pPr>
        <w:pStyle w:val="Prrafodelista"/>
        <w:numPr>
          <w:ilvl w:val="0"/>
          <w:numId w:val="39"/>
        </w:numPr>
        <w:spacing w:before="240" w:line="360" w:lineRule="auto"/>
        <w:ind w:left="851" w:right="851" w:hanging="11"/>
        <w:contextualSpacing/>
        <w:jc w:val="both"/>
        <w:rPr>
          <w:rFonts w:ascii="Palatino Linotype" w:hAnsi="Palatino Linotype"/>
          <w:i/>
          <w:sz w:val="22"/>
          <w:szCs w:val="22"/>
        </w:rPr>
      </w:pPr>
      <w:r w:rsidRPr="004F20C3">
        <w:rPr>
          <w:rFonts w:ascii="Palatino Linotype" w:hAnsi="Palatino Linotype"/>
          <w:i/>
          <w:sz w:val="22"/>
          <w:szCs w:val="22"/>
        </w:rPr>
        <w:t xml:space="preserve"> Promoverá y brindara mediante la implementación de diversos programas, la certeza y seguridad jurídica del patrimonio de las familias que habitan este Municipio, a través de los convenios de participación que suscriba el Ayuntamiento a propuesta del Presidente Municipal;</w:t>
      </w:r>
    </w:p>
    <w:p w14:paraId="3F23367F" w14:textId="28D90356" w:rsidR="004F20C3" w:rsidRPr="004F20C3" w:rsidRDefault="004F20C3" w:rsidP="004F20C3">
      <w:pPr>
        <w:pStyle w:val="Prrafodelista"/>
        <w:numPr>
          <w:ilvl w:val="0"/>
          <w:numId w:val="39"/>
        </w:numPr>
        <w:spacing w:before="240" w:line="360" w:lineRule="auto"/>
        <w:ind w:left="851" w:right="851" w:hanging="11"/>
        <w:contextualSpacing/>
        <w:jc w:val="both"/>
        <w:rPr>
          <w:rFonts w:ascii="Palatino Linotype" w:hAnsi="Palatino Linotype"/>
          <w:i/>
          <w:sz w:val="22"/>
          <w:szCs w:val="22"/>
        </w:rPr>
      </w:pPr>
      <w:r w:rsidRPr="004F20C3">
        <w:rPr>
          <w:rFonts w:ascii="Palatino Linotype" w:hAnsi="Palatino Linotype"/>
          <w:i/>
          <w:sz w:val="22"/>
          <w:szCs w:val="22"/>
        </w:rPr>
        <w:lastRenderedPageBreak/>
        <w:t xml:space="preserve"> Realizar acciones como notificador en procedimiento de inmatriculación administrativas, medida que agilizara los tramite; y </w:t>
      </w:r>
    </w:p>
    <w:p w14:paraId="6D3EA452" w14:textId="1B2B81CB" w:rsidR="004F20C3" w:rsidRDefault="004F20C3" w:rsidP="004F20C3">
      <w:pPr>
        <w:pStyle w:val="Prrafodelista"/>
        <w:numPr>
          <w:ilvl w:val="0"/>
          <w:numId w:val="39"/>
        </w:numPr>
        <w:spacing w:before="240" w:line="360" w:lineRule="auto"/>
        <w:ind w:left="851" w:right="851" w:hanging="11"/>
        <w:contextualSpacing/>
        <w:jc w:val="both"/>
        <w:rPr>
          <w:rFonts w:ascii="Palatino Linotype" w:hAnsi="Palatino Linotype"/>
          <w:i/>
          <w:sz w:val="22"/>
          <w:szCs w:val="22"/>
        </w:rPr>
      </w:pPr>
      <w:r w:rsidRPr="004F20C3">
        <w:rPr>
          <w:rFonts w:ascii="Palatino Linotype" w:hAnsi="Palatino Linotype"/>
          <w:i/>
          <w:sz w:val="22"/>
          <w:szCs w:val="22"/>
        </w:rPr>
        <w:t>Realizar, cuando proceda, el trámite de publicación de edictos referentes a la inmatriculación administrativa</w:t>
      </w:r>
      <w:r w:rsidR="0016494F">
        <w:rPr>
          <w:rFonts w:ascii="Palatino Linotype" w:hAnsi="Palatino Linotype"/>
          <w:i/>
          <w:sz w:val="22"/>
          <w:szCs w:val="22"/>
        </w:rPr>
        <w:t>.</w:t>
      </w:r>
    </w:p>
    <w:p w14:paraId="6F1EFDA5" w14:textId="3B425EB0"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 xml:space="preserve">Artículo 72. </w:t>
      </w:r>
      <w:r w:rsidRPr="00380F23">
        <w:rPr>
          <w:rFonts w:ascii="Palatino Linotype" w:hAnsi="Palatino Linotype"/>
          <w:b/>
          <w:i/>
          <w:u w:val="single"/>
        </w:rPr>
        <w:t>Son facultades de la Jefatura de Licencias de Construcción,</w:t>
      </w:r>
      <w:r w:rsidRPr="005D60D2">
        <w:rPr>
          <w:rFonts w:ascii="Palatino Linotype" w:hAnsi="Palatino Linotype"/>
          <w:i/>
        </w:rPr>
        <w:t xml:space="preserve"> </w:t>
      </w:r>
      <w:r w:rsidRPr="00471988">
        <w:rPr>
          <w:rFonts w:ascii="Palatino Linotype" w:hAnsi="Palatino Linotype"/>
          <w:b/>
          <w:i/>
          <w:u w:val="single"/>
        </w:rPr>
        <w:t>previamente autorizadas con el visto bueno del Presidente Municipal, siendo las siguientes:</w:t>
      </w:r>
    </w:p>
    <w:p w14:paraId="701F869F" w14:textId="77777777"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I. La expedición y autorización de licencias de construcción, para los siguientes casos:</w:t>
      </w:r>
    </w:p>
    <w:p w14:paraId="37F18E23" w14:textId="73C102B2"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A) Obra nueva.</w:t>
      </w:r>
    </w:p>
    <w:p w14:paraId="5190141D" w14:textId="4E915196"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B) Ampliación habitacional.</w:t>
      </w:r>
    </w:p>
    <w:p w14:paraId="56224A96" w14:textId="37F3C920"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 xml:space="preserve">C) Remodelación </w:t>
      </w:r>
      <w:proofErr w:type="gramStart"/>
      <w:r w:rsidRPr="005D60D2">
        <w:rPr>
          <w:rFonts w:ascii="Palatino Linotype" w:hAnsi="Palatino Linotype"/>
          <w:i/>
        </w:rPr>
        <w:t>estructural</w:t>
      </w:r>
      <w:proofErr w:type="gramEnd"/>
      <w:r w:rsidRPr="005D60D2">
        <w:rPr>
          <w:rFonts w:ascii="Palatino Linotype" w:hAnsi="Palatino Linotype"/>
          <w:i/>
        </w:rPr>
        <w:t xml:space="preserve"> de las construcciones, así como de fachadas.</w:t>
      </w:r>
    </w:p>
    <w:p w14:paraId="5BC75A21" w14:textId="1E779E1A"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D) Construcción de bardas y marquesinas.</w:t>
      </w:r>
    </w:p>
    <w:p w14:paraId="7949ADD6" w14:textId="6DF91E3D"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II. La expedición de constancias de:</w:t>
      </w:r>
    </w:p>
    <w:p w14:paraId="5E998CCC" w14:textId="0909FF5A"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A) Regularización de construcción.</w:t>
      </w:r>
    </w:p>
    <w:p w14:paraId="039B9D41" w14:textId="5F95D677"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B) Termino de obra.</w:t>
      </w:r>
    </w:p>
    <w:p w14:paraId="21AFFA8E" w14:textId="12518AF8"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 xml:space="preserve">C) Alineamiento (restricciones de construcción en vías de </w:t>
      </w:r>
      <w:proofErr w:type="gramStart"/>
      <w:r w:rsidRPr="005D60D2">
        <w:rPr>
          <w:rFonts w:ascii="Palatino Linotype" w:hAnsi="Palatino Linotype"/>
          <w:i/>
        </w:rPr>
        <w:t>comunicación primarias, secundarias, regionales y férreas</w:t>
      </w:r>
      <w:proofErr w:type="gramEnd"/>
      <w:r w:rsidRPr="005D60D2">
        <w:rPr>
          <w:rFonts w:ascii="Palatino Linotype" w:hAnsi="Palatino Linotype"/>
          <w:i/>
        </w:rPr>
        <w:t>).</w:t>
      </w:r>
    </w:p>
    <w:p w14:paraId="6AB39EF3" w14:textId="77777777"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D) Número oficial.</w:t>
      </w:r>
    </w:p>
    <w:p w14:paraId="159B9A72" w14:textId="6F768461"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E) Demolición.</w:t>
      </w:r>
    </w:p>
    <w:p w14:paraId="20AAF630" w14:textId="30C16DDB"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lastRenderedPageBreak/>
        <w:t>F) Excavación.</w:t>
      </w:r>
    </w:p>
    <w:p w14:paraId="4166A383" w14:textId="07A044B3"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G) Por rotura y corte de pavimento o concreto en banqueta y guarnición, calles y avenidas.</w:t>
      </w:r>
    </w:p>
    <w:p w14:paraId="03F6A4B3" w14:textId="2A784E36"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H) Autorización para la instalación de tendido o permanencia anual de cables y/o tuberías subterráneas o aéreas en vía pública.</w:t>
      </w:r>
    </w:p>
    <w:p w14:paraId="652C0344" w14:textId="77777777"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I) Autorización de permanencia anual de antenas de telecomunicaciones, o en su caso la remoción de la misma a cargo del propietario (en caso de negativa la Autoridad Municipal procederá al retiro y resguardo de la misma), previa autorización por escrito del Presidente Municipal.</w:t>
      </w:r>
    </w:p>
    <w:p w14:paraId="0DF4874B" w14:textId="67018267"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III. Girar citatorios por actos constitutivos de infracciones cometidas al Plan de Desarrollo Urbano Municipal, independientemente del régimen jurídico que tutela la propiedad o posesión del inmueble de que se trate;</w:t>
      </w:r>
    </w:p>
    <w:p w14:paraId="37968932" w14:textId="3FF48D73" w:rsidR="0016494F"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IV. Girar oficios de retiro de materiales de construcción, en la vía pública o a petición de parte, cuando afecten a terceros;</w:t>
      </w:r>
    </w:p>
    <w:p w14:paraId="66E97E3B" w14:textId="23E33B10" w:rsidR="00A27319"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V. Iniciar, en coordinación con la Dirección de Desarrollo Urbano Municipal, procedimiento administrativo, desahogar garantía de audiencia, emitir resoluciones y sanciones que pongan fin al procedimiento;</w:t>
      </w:r>
    </w:p>
    <w:p w14:paraId="58DCA23A" w14:textId="5F5D96D3" w:rsidR="00A27319"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VI. Girar oficios de colaboración a las diferentes áreas administrativas y de gobierno para la ejecución de sentencias y resoluciones;</w:t>
      </w:r>
    </w:p>
    <w:p w14:paraId="2AD2B623" w14:textId="246FF778" w:rsidR="00A27319"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 xml:space="preserve">VII. Facultar y ordenar visitas de obra para evaluar que se cumplan los lineamientos y términos en los cuales fue entregada la </w:t>
      </w:r>
      <w:proofErr w:type="gramStart"/>
      <w:r w:rsidRPr="005D60D2">
        <w:rPr>
          <w:rFonts w:ascii="Palatino Linotype" w:hAnsi="Palatino Linotype"/>
          <w:i/>
        </w:rPr>
        <w:t>licencias</w:t>
      </w:r>
      <w:proofErr w:type="gramEnd"/>
      <w:r w:rsidRPr="005D60D2">
        <w:rPr>
          <w:rFonts w:ascii="Palatino Linotype" w:hAnsi="Palatino Linotype"/>
          <w:i/>
        </w:rPr>
        <w:t xml:space="preserve"> de construcción o constancia de que se trate;</w:t>
      </w:r>
    </w:p>
    <w:p w14:paraId="190E2307" w14:textId="76756FC3" w:rsidR="00A27319"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lastRenderedPageBreak/>
        <w:t>VIII. Ordenar la colocación de sellos de “suspensión temporal” en obras de construcción en los casos que pasados 3 citatorios; el dueño de la construcción haga caso omiso o bien no acuda ante la Autoridad Municipal a regularizar su construcción;</w:t>
      </w:r>
    </w:p>
    <w:p w14:paraId="36E399CB" w14:textId="124D7C63" w:rsidR="00A27319" w:rsidRPr="005D60D2" w:rsidRDefault="004F20C3" w:rsidP="005D60D2">
      <w:pPr>
        <w:spacing w:before="240" w:line="360" w:lineRule="auto"/>
        <w:ind w:left="851" w:right="851"/>
        <w:jc w:val="both"/>
        <w:rPr>
          <w:rFonts w:ascii="Palatino Linotype" w:hAnsi="Palatino Linotype"/>
          <w:i/>
        </w:rPr>
      </w:pPr>
      <w:r w:rsidRPr="005D60D2">
        <w:rPr>
          <w:rFonts w:ascii="Palatino Linotype" w:hAnsi="Palatino Linotype"/>
          <w:i/>
        </w:rPr>
        <w:t>IX. Imponer multas en los casos que refiere la fracción I del presente artículo a quienes inicien obras de construcción sin previa autorización o licencia de construcción expedida por la autoridad competente; y</w:t>
      </w:r>
    </w:p>
    <w:p w14:paraId="1732CE09" w14:textId="007C618D" w:rsidR="004F20C3" w:rsidRPr="005D60D2" w:rsidRDefault="004F20C3" w:rsidP="005D60D2">
      <w:pPr>
        <w:spacing w:before="240" w:line="360" w:lineRule="auto"/>
        <w:ind w:left="851" w:right="851"/>
        <w:jc w:val="both"/>
        <w:rPr>
          <w:rFonts w:ascii="Palatino Linotype" w:hAnsi="Palatino Linotype"/>
          <w:b/>
          <w:i/>
        </w:rPr>
      </w:pPr>
      <w:r w:rsidRPr="005D60D2">
        <w:rPr>
          <w:rFonts w:ascii="Palatino Linotype" w:hAnsi="Palatino Linotype"/>
          <w:i/>
        </w:rPr>
        <w:t>X. Suspender inicios de obras de construcción si estas se encuentran ubicadas en espacios destinados a la agricultura o bien son de uso ejidal.</w:t>
      </w:r>
      <w:r w:rsidR="005D60D2" w:rsidRPr="005D60D2">
        <w:rPr>
          <w:rFonts w:ascii="Palatino Linotype" w:hAnsi="Palatino Linotype"/>
          <w:i/>
        </w:rPr>
        <w:t xml:space="preserve">” </w:t>
      </w:r>
      <w:r w:rsidR="005D60D2" w:rsidRPr="005D60D2">
        <w:rPr>
          <w:rFonts w:ascii="Palatino Linotype" w:hAnsi="Palatino Linotype"/>
          <w:b/>
          <w:i/>
        </w:rPr>
        <w:t>[Sic]</w:t>
      </w:r>
    </w:p>
    <w:p w14:paraId="372480D1" w14:textId="77777777" w:rsidR="007B4235" w:rsidRPr="00323338" w:rsidRDefault="007B4235" w:rsidP="001372F1">
      <w:pPr>
        <w:tabs>
          <w:tab w:val="left" w:pos="709"/>
        </w:tabs>
        <w:spacing w:before="240" w:line="360" w:lineRule="auto"/>
        <w:ind w:right="51"/>
        <w:jc w:val="both"/>
        <w:rPr>
          <w:rFonts w:ascii="Palatino Linotype" w:hAnsi="Palatino Linotype" w:cs="Arial"/>
          <w:sz w:val="24"/>
          <w:szCs w:val="24"/>
        </w:rPr>
      </w:pPr>
    </w:p>
    <w:p w14:paraId="7D2AD9D7" w14:textId="407E29D6" w:rsidR="004D51B3" w:rsidRDefault="005D60D2" w:rsidP="001372F1">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Una vez sentado lo anterior, </w:t>
      </w:r>
      <w:r w:rsidR="0082311C">
        <w:rPr>
          <w:rFonts w:ascii="Palatino Linotype" w:hAnsi="Palatino Linotype" w:cs="Arial"/>
          <w:sz w:val="24"/>
          <w:szCs w:val="24"/>
        </w:rPr>
        <w:t xml:space="preserve">resulta preciso señalar que la petición presentada por la persona jurídico-colectiva referida en la solicitud de información ante la dirección de desarrollo urbano del </w:t>
      </w:r>
      <w:r w:rsidR="0082311C">
        <w:rPr>
          <w:rFonts w:ascii="Palatino Linotype" w:hAnsi="Palatino Linotype" w:cs="Arial"/>
          <w:b/>
          <w:sz w:val="24"/>
          <w:szCs w:val="24"/>
        </w:rPr>
        <w:t>Sujeto Obligado</w:t>
      </w:r>
      <w:r w:rsidR="0082311C">
        <w:rPr>
          <w:rFonts w:ascii="Palatino Linotype" w:hAnsi="Palatino Linotype" w:cs="Arial"/>
          <w:sz w:val="24"/>
          <w:szCs w:val="24"/>
        </w:rPr>
        <w:t xml:space="preserve"> puede constreñirse a diversos temas, tales como licencias de construcción, licencia</w:t>
      </w:r>
      <w:r w:rsidR="00305012">
        <w:rPr>
          <w:rFonts w:ascii="Palatino Linotype" w:hAnsi="Palatino Linotype" w:cs="Arial"/>
          <w:sz w:val="24"/>
          <w:szCs w:val="24"/>
        </w:rPr>
        <w:t>s de uso de suelo u otros. P</w:t>
      </w:r>
      <w:r w:rsidR="0082311C">
        <w:rPr>
          <w:rFonts w:ascii="Palatino Linotype" w:hAnsi="Palatino Linotype" w:cs="Arial"/>
          <w:sz w:val="24"/>
          <w:szCs w:val="24"/>
        </w:rPr>
        <w:t>or ello, al catalogarse como  información de interés público invariablemente procede su entrega</w:t>
      </w:r>
      <w:r w:rsidR="00043FE6">
        <w:rPr>
          <w:rFonts w:ascii="Palatino Linotype" w:hAnsi="Palatino Linotype" w:cs="Arial"/>
          <w:sz w:val="24"/>
          <w:szCs w:val="24"/>
        </w:rPr>
        <w:t>, de ser procedente</w:t>
      </w:r>
      <w:r w:rsidR="0082311C">
        <w:rPr>
          <w:rFonts w:ascii="Palatino Linotype" w:hAnsi="Palatino Linotype" w:cs="Arial"/>
          <w:sz w:val="24"/>
          <w:szCs w:val="24"/>
        </w:rPr>
        <w:t xml:space="preserve"> en versión pública, acompañada del acuerdo de clasificación correspondiente, </w:t>
      </w:r>
      <w:proofErr w:type="gramStart"/>
      <w:r w:rsidR="0082311C">
        <w:rPr>
          <w:rFonts w:ascii="Palatino Linotype" w:hAnsi="Palatino Linotype" w:cs="Arial"/>
          <w:sz w:val="24"/>
          <w:szCs w:val="24"/>
        </w:rPr>
        <w:t>mismo</w:t>
      </w:r>
      <w:proofErr w:type="gramEnd"/>
      <w:r w:rsidR="0082311C">
        <w:rPr>
          <w:rFonts w:ascii="Palatino Linotype" w:hAnsi="Palatino Linotype" w:cs="Arial"/>
          <w:sz w:val="24"/>
          <w:szCs w:val="24"/>
        </w:rPr>
        <w:t xml:space="preserve"> que deberá de ser elaborado con estricta observancia a la normatividad aplicable.</w:t>
      </w:r>
    </w:p>
    <w:p w14:paraId="57A449AA" w14:textId="0B0FBDDB" w:rsidR="00FA6495" w:rsidRDefault="00FA6495" w:rsidP="006D3393">
      <w:pPr>
        <w:tabs>
          <w:tab w:val="left" w:pos="709"/>
        </w:tabs>
        <w:spacing w:before="240" w:line="360" w:lineRule="auto"/>
        <w:ind w:right="51"/>
        <w:jc w:val="both"/>
        <w:rPr>
          <w:rFonts w:ascii="Palatino Linotype" w:hAnsi="Palatino Linotype"/>
          <w:i/>
          <w:sz w:val="24"/>
          <w:szCs w:val="24"/>
        </w:rPr>
      </w:pPr>
      <w:r w:rsidRPr="00FA6495">
        <w:rPr>
          <w:rFonts w:ascii="Palatino Linotype" w:hAnsi="Palatino Linotype"/>
          <w:sz w:val="24"/>
          <w:szCs w:val="24"/>
        </w:rPr>
        <w:t>Finalmente</w:t>
      </w:r>
      <w:r>
        <w:rPr>
          <w:rFonts w:ascii="Palatino Linotype" w:hAnsi="Palatino Linotype"/>
          <w:sz w:val="24"/>
          <w:szCs w:val="24"/>
        </w:rPr>
        <w:t xml:space="preserve">, no resulta desapercibido para este órgano </w:t>
      </w:r>
      <w:proofErr w:type="spellStart"/>
      <w:r>
        <w:rPr>
          <w:rFonts w:ascii="Palatino Linotype" w:hAnsi="Palatino Linotype"/>
          <w:sz w:val="24"/>
          <w:szCs w:val="24"/>
        </w:rPr>
        <w:t>resolutor</w:t>
      </w:r>
      <w:proofErr w:type="spellEnd"/>
      <w:r>
        <w:rPr>
          <w:rFonts w:ascii="Palatino Linotype" w:hAnsi="Palatino Linotype"/>
          <w:sz w:val="24"/>
          <w:szCs w:val="24"/>
        </w:rPr>
        <w:t xml:space="preserve"> que en el acuse de la solicitud de información </w:t>
      </w:r>
      <w:r w:rsidR="00F259B7">
        <w:rPr>
          <w:rFonts w:ascii="Palatino Linotype" w:hAnsi="Palatino Linotype"/>
          <w:sz w:val="24"/>
          <w:szCs w:val="24"/>
        </w:rPr>
        <w:t xml:space="preserve">el ahora </w:t>
      </w:r>
      <w:r w:rsidR="00F259B7" w:rsidRPr="00F259B7">
        <w:rPr>
          <w:rFonts w:ascii="Palatino Linotype" w:hAnsi="Palatino Linotype"/>
          <w:b/>
          <w:sz w:val="24"/>
          <w:szCs w:val="24"/>
        </w:rPr>
        <w:t>R</w:t>
      </w:r>
      <w:r w:rsidRPr="00F259B7">
        <w:rPr>
          <w:rFonts w:ascii="Palatino Linotype" w:hAnsi="Palatino Linotype"/>
          <w:b/>
          <w:sz w:val="24"/>
          <w:szCs w:val="24"/>
        </w:rPr>
        <w:t>ecurrente</w:t>
      </w:r>
      <w:r>
        <w:rPr>
          <w:rFonts w:ascii="Palatino Linotype" w:hAnsi="Palatino Linotype"/>
          <w:sz w:val="24"/>
          <w:szCs w:val="24"/>
        </w:rPr>
        <w:t xml:space="preserve"> eligió como modalidad de entrega: </w:t>
      </w:r>
      <w:r w:rsidRPr="00657FF8">
        <w:rPr>
          <w:rFonts w:ascii="Palatino Linotype" w:hAnsi="Palatino Linotype"/>
          <w:b/>
          <w:sz w:val="24"/>
          <w:szCs w:val="24"/>
          <w:u w:val="single"/>
        </w:rPr>
        <w:t>A través del SAIMEX.</w:t>
      </w:r>
      <w:r>
        <w:rPr>
          <w:rFonts w:ascii="Palatino Linotype" w:hAnsi="Palatino Linotype"/>
          <w:sz w:val="24"/>
          <w:szCs w:val="24"/>
        </w:rPr>
        <w:t xml:space="preserve"> Sin embargo, mediante </w:t>
      </w:r>
      <w:r w:rsidR="00F259B7">
        <w:rPr>
          <w:rFonts w:ascii="Palatino Linotype" w:hAnsi="Palatino Linotype"/>
          <w:sz w:val="24"/>
          <w:szCs w:val="24"/>
        </w:rPr>
        <w:t xml:space="preserve">el cuerpo de </w:t>
      </w:r>
      <w:r>
        <w:rPr>
          <w:rFonts w:ascii="Palatino Linotype" w:hAnsi="Palatino Linotype"/>
          <w:sz w:val="24"/>
          <w:szCs w:val="24"/>
        </w:rPr>
        <w:t xml:space="preserve">la solicitud de información señaló: </w:t>
      </w:r>
      <w:r w:rsidR="00D52390">
        <w:rPr>
          <w:rFonts w:ascii="Palatino Linotype" w:hAnsi="Palatino Linotype"/>
          <w:i/>
          <w:sz w:val="24"/>
          <w:szCs w:val="24"/>
        </w:rPr>
        <w:t xml:space="preserve">“... </w:t>
      </w:r>
      <w:r w:rsidR="00D52390" w:rsidRPr="003C7C40">
        <w:rPr>
          <w:rFonts w:ascii="Palatino Linotype" w:hAnsi="Palatino Linotype"/>
          <w:b/>
          <w:i/>
          <w:sz w:val="24"/>
          <w:szCs w:val="24"/>
          <w:u w:val="single"/>
        </w:rPr>
        <w:t>tenga a bien expedir copias simples de la documentación…”.</w:t>
      </w:r>
      <w:r w:rsidR="00D52390">
        <w:rPr>
          <w:rFonts w:ascii="Palatino Linotype" w:hAnsi="Palatino Linotype"/>
          <w:i/>
          <w:sz w:val="24"/>
          <w:szCs w:val="24"/>
        </w:rPr>
        <w:t xml:space="preserve"> </w:t>
      </w:r>
    </w:p>
    <w:p w14:paraId="4E849870" w14:textId="75F33466" w:rsidR="00D52390" w:rsidRPr="00D52390" w:rsidRDefault="00D52390" w:rsidP="006D339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este sentido, este órgano garante considera que la entrega de la información vía Sistema de Acceso a la Información Mexiquense (SAIMEX) puede homologarse a la modalidad señalada en el cuerpo de la solicitud de información, toda vez que la impresión del archivo digital que </w:t>
      </w:r>
      <w:r w:rsidR="00F259B7">
        <w:rPr>
          <w:rFonts w:ascii="Palatino Linotype" w:hAnsi="Palatino Linotype"/>
          <w:b/>
          <w:sz w:val="24"/>
          <w:szCs w:val="24"/>
        </w:rPr>
        <w:t xml:space="preserve">El Sujeto Obligado </w:t>
      </w:r>
      <w:r>
        <w:rPr>
          <w:rFonts w:ascii="Palatino Linotype" w:hAnsi="Palatino Linotype"/>
          <w:sz w:val="24"/>
          <w:szCs w:val="24"/>
        </w:rPr>
        <w:t xml:space="preserve">remita en cumplimiento de la resolución comparte la misma naturaleza de una copia simple. </w:t>
      </w:r>
    </w:p>
    <w:p w14:paraId="68A489D9" w14:textId="01483DE2" w:rsidR="00D52390" w:rsidRDefault="00D52390" w:rsidP="00D52390">
      <w:pPr>
        <w:pStyle w:val="Sinespaciado"/>
        <w:spacing w:line="360" w:lineRule="auto"/>
        <w:jc w:val="both"/>
        <w:rPr>
          <w:rFonts w:ascii="Palatino Linotype" w:hAnsi="Palatino Linotype"/>
        </w:rPr>
      </w:pPr>
      <w:r>
        <w:rPr>
          <w:rFonts w:ascii="Palatino Linotype" w:hAnsi="Palatino Linotype"/>
        </w:rPr>
        <w:t xml:space="preserve">Adicionalmente, la entrega de información vía SAIMEX otorga el beneficio de disponer inmediata y gratuitamente de la información solicitada; consecuentemente, </w:t>
      </w:r>
      <w:r w:rsidRPr="00506DEF">
        <w:rPr>
          <w:rFonts w:ascii="Palatino Linotype" w:hAnsi="Palatino Linotype"/>
        </w:rPr>
        <w:t>se determina que en aras de privilegiar el derecho del particular y toda vez que el ejercicio de la acción fue a través de</w:t>
      </w:r>
      <w:r>
        <w:rPr>
          <w:rFonts w:ascii="Palatino Linotype" w:hAnsi="Palatino Linotype"/>
        </w:rPr>
        <w:t>l Sistema</w:t>
      </w:r>
      <w:r w:rsidRPr="00506DEF">
        <w:rPr>
          <w:rFonts w:ascii="Palatino Linotype" w:hAnsi="Palatino Linotype"/>
        </w:rPr>
        <w:t xml:space="preserve"> y atendiendo a los principios de máxima publicidad y pro persona, es que se considera </w:t>
      </w:r>
      <w:r>
        <w:rPr>
          <w:rFonts w:ascii="Palatino Linotype" w:hAnsi="Palatino Linotype"/>
        </w:rPr>
        <w:t>viable que la información se entregue por dicho</w:t>
      </w:r>
      <w:r w:rsidR="00F259B7">
        <w:rPr>
          <w:rFonts w:ascii="Palatino Linotype" w:hAnsi="Palatino Linotype"/>
        </w:rPr>
        <w:t xml:space="preserve"> sistema. No obstante, si </w:t>
      </w:r>
      <w:r w:rsidR="00F259B7" w:rsidRPr="00F259B7">
        <w:rPr>
          <w:rFonts w:ascii="Palatino Linotype" w:hAnsi="Palatino Linotype"/>
          <w:b/>
        </w:rPr>
        <w:t>E</w:t>
      </w:r>
      <w:r w:rsidRPr="00F259B7">
        <w:rPr>
          <w:rFonts w:ascii="Palatino Linotype" w:hAnsi="Palatino Linotype"/>
          <w:b/>
        </w:rPr>
        <w:t>l Recurrente</w:t>
      </w:r>
      <w:r>
        <w:rPr>
          <w:rFonts w:ascii="Palatino Linotype" w:hAnsi="Palatino Linotype"/>
        </w:rPr>
        <w:t xml:space="preserve"> reitera que requiere la información en los términos expresados (copia simple), </w:t>
      </w:r>
      <w:r w:rsidRPr="00D52390">
        <w:rPr>
          <w:rFonts w:ascii="Palatino Linotype" w:hAnsi="Palatino Linotype"/>
          <w:b/>
        </w:rPr>
        <w:t>El Sujeto Obligado</w:t>
      </w:r>
      <w:r>
        <w:rPr>
          <w:rFonts w:ascii="Palatino Linotype" w:hAnsi="Palatino Linotype"/>
        </w:rPr>
        <w:t xml:space="preserve"> deberá apegarse al procedimiento dispuesto en la normatividad para hacer la entrega de la información solicitada.</w:t>
      </w:r>
    </w:p>
    <w:p w14:paraId="02B06F4E" w14:textId="77777777" w:rsidR="00F259B7" w:rsidRDefault="00F259B7" w:rsidP="00D52390">
      <w:pPr>
        <w:pStyle w:val="Sinespaciado"/>
        <w:spacing w:line="360" w:lineRule="auto"/>
        <w:jc w:val="both"/>
        <w:rPr>
          <w:rFonts w:ascii="Palatino Linotype" w:hAnsi="Palatino Linotype"/>
        </w:rPr>
      </w:pPr>
    </w:p>
    <w:p w14:paraId="0B49405F" w14:textId="77777777" w:rsidR="00D52390" w:rsidRPr="00E923E3" w:rsidRDefault="00D52390" w:rsidP="00D52390">
      <w:pPr>
        <w:pStyle w:val="Sinespaciado"/>
        <w:spacing w:line="360" w:lineRule="auto"/>
        <w:jc w:val="both"/>
        <w:rPr>
          <w:rFonts w:ascii="Palatino Linotype" w:hAnsi="Palatino Linotype"/>
          <w:szCs w:val="17"/>
          <w:lang w:eastAsia="es-ES_tradnl"/>
        </w:rPr>
      </w:pPr>
      <w:r>
        <w:rPr>
          <w:rFonts w:ascii="Palatino Linotype" w:hAnsi="Palatino Linotype"/>
        </w:rPr>
        <w:t>En tal caso</w:t>
      </w:r>
      <w:r w:rsidRPr="00E923E3">
        <w:rPr>
          <w:rFonts w:ascii="Palatino Linotype" w:hAnsi="Palatino Linotype"/>
        </w:rPr>
        <w:t>, se debe estar a lo establecido en los artículos 155 y 164</w:t>
      </w:r>
      <w:r w:rsidRPr="00E923E3">
        <w:rPr>
          <w:rFonts w:ascii="Palatino Linotype" w:hAnsi="Palatino Linotype"/>
          <w:szCs w:val="17"/>
          <w:lang w:eastAsia="es-ES_tradnl"/>
        </w:rPr>
        <w:t xml:space="preserve"> de la Ley de Transparencia y Acceso a la Información </w:t>
      </w:r>
      <w:r w:rsidRPr="00E923E3">
        <w:rPr>
          <w:rFonts w:ascii="Palatino Linotype" w:hAnsi="Palatino Linotype"/>
          <w:lang w:eastAsia="es-ES_tradnl"/>
        </w:rPr>
        <w:t>Pública</w:t>
      </w:r>
      <w:r w:rsidRPr="00E923E3">
        <w:rPr>
          <w:rFonts w:ascii="Palatino Linotype" w:hAnsi="Palatino Linotype"/>
          <w:szCs w:val="17"/>
          <w:lang w:eastAsia="es-ES_tradnl"/>
        </w:rPr>
        <w:t xml:space="preserve"> del Estado de México y Municipios, que señala lo siguiente:</w:t>
      </w:r>
    </w:p>
    <w:p w14:paraId="14373DA1" w14:textId="77777777" w:rsidR="00D52390" w:rsidRPr="00E923E3" w:rsidRDefault="00D52390" w:rsidP="00D52390">
      <w:pPr>
        <w:pStyle w:val="Sinespaciado"/>
        <w:ind w:left="567" w:right="567"/>
        <w:jc w:val="both"/>
        <w:rPr>
          <w:rFonts w:ascii="Palatino Linotype" w:hAnsi="Palatino Linotype"/>
        </w:rPr>
      </w:pPr>
    </w:p>
    <w:p w14:paraId="2643F70C" w14:textId="77777777" w:rsidR="00D52390" w:rsidRDefault="00D52390" w:rsidP="00FF1132">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i/>
          <w:iCs/>
          <w:sz w:val="22"/>
          <w:szCs w:val="22"/>
          <w:lang w:val="es-ES"/>
        </w:rPr>
        <w:t>“</w:t>
      </w:r>
      <w:r w:rsidRPr="00E923E3">
        <w:rPr>
          <w:rFonts w:ascii="Palatino Linotype" w:hAnsi="Palatino Linotype"/>
          <w:b/>
          <w:i/>
          <w:iCs/>
          <w:sz w:val="22"/>
          <w:szCs w:val="22"/>
          <w:lang w:val="es-ES"/>
        </w:rPr>
        <w:t xml:space="preserve">Artículo 155. </w:t>
      </w:r>
      <w:r w:rsidRPr="00E923E3">
        <w:rPr>
          <w:rFonts w:ascii="Palatino Linotype" w:hAnsi="Palatino Linotype"/>
          <w:b/>
          <w:i/>
          <w:iCs/>
          <w:sz w:val="22"/>
          <w:szCs w:val="22"/>
          <w:u w:val="single"/>
          <w:lang w:val="es-ES"/>
        </w:rPr>
        <w:t>Para presentar una solicitud por escrito, no se podrán exigir mayores requisitos que los siguientes</w:t>
      </w:r>
      <w:r w:rsidRPr="00E923E3">
        <w:rPr>
          <w:rFonts w:ascii="Palatino Linotype" w:hAnsi="Palatino Linotype"/>
          <w:i/>
          <w:iCs/>
          <w:sz w:val="22"/>
          <w:szCs w:val="22"/>
          <w:lang w:val="es-ES"/>
        </w:rPr>
        <w:t xml:space="preserve">: </w:t>
      </w:r>
    </w:p>
    <w:p w14:paraId="18694B9F" w14:textId="4363A02E" w:rsidR="00D52390" w:rsidRDefault="00FF1132" w:rsidP="00FF1132">
      <w:pPr>
        <w:pStyle w:val="Sinespaciado"/>
        <w:spacing w:before="240" w:after="160" w:line="360" w:lineRule="auto"/>
        <w:ind w:left="851" w:right="851"/>
        <w:jc w:val="both"/>
        <w:rPr>
          <w:rFonts w:ascii="Palatino Linotype" w:hAnsi="Palatino Linotype"/>
          <w:i/>
          <w:iCs/>
          <w:sz w:val="22"/>
          <w:szCs w:val="22"/>
          <w:lang w:val="es-ES"/>
        </w:rPr>
      </w:pPr>
      <w:r>
        <w:rPr>
          <w:rFonts w:ascii="Palatino Linotype" w:hAnsi="Palatino Linotype"/>
          <w:i/>
          <w:iCs/>
          <w:sz w:val="22"/>
          <w:szCs w:val="22"/>
          <w:lang w:val="es-ES"/>
        </w:rPr>
        <w:t>(</w:t>
      </w:r>
      <w:r w:rsidR="00D52390" w:rsidRPr="00E923E3">
        <w:rPr>
          <w:rFonts w:ascii="Palatino Linotype" w:hAnsi="Palatino Linotype"/>
          <w:i/>
          <w:iCs/>
          <w:sz w:val="22"/>
          <w:szCs w:val="22"/>
          <w:lang w:val="es-ES"/>
        </w:rPr>
        <w:t>…</w:t>
      </w:r>
      <w:r>
        <w:rPr>
          <w:rFonts w:ascii="Palatino Linotype" w:hAnsi="Palatino Linotype"/>
          <w:i/>
          <w:iCs/>
          <w:sz w:val="22"/>
          <w:szCs w:val="22"/>
          <w:lang w:val="es-ES"/>
        </w:rPr>
        <w:t>)</w:t>
      </w:r>
    </w:p>
    <w:p w14:paraId="1A86D873" w14:textId="77777777" w:rsidR="00D52390" w:rsidRPr="00E923E3" w:rsidRDefault="00D52390" w:rsidP="00FF1132">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b/>
          <w:i/>
          <w:iCs/>
          <w:sz w:val="22"/>
          <w:szCs w:val="22"/>
          <w:lang w:val="es-ES"/>
        </w:rPr>
        <w:lastRenderedPageBreak/>
        <w:t xml:space="preserve">V. </w:t>
      </w:r>
      <w:r w:rsidRPr="00E923E3">
        <w:rPr>
          <w:rFonts w:ascii="Palatino Linotype" w:hAnsi="Palatino Linotype"/>
          <w:b/>
          <w:i/>
          <w:iCs/>
          <w:sz w:val="22"/>
          <w:szCs w:val="22"/>
          <w:u w:val="single"/>
          <w:lang w:val="es-ES"/>
        </w:rPr>
        <w:t>La modalidad en la que prefiere se otorgue el acceso a la información, la cual podrá ser</w:t>
      </w:r>
      <w:r w:rsidRPr="00E923E3">
        <w:rPr>
          <w:rFonts w:ascii="Palatino Linotype" w:hAnsi="Palatino Linotype"/>
          <w:i/>
          <w:iCs/>
          <w:sz w:val="22"/>
          <w:szCs w:val="22"/>
          <w:lang w:val="es-ES"/>
        </w:rPr>
        <w:t xml:space="preserve"> verbal, siempre y cuando sea para fines de orientación, mediante consulta directa, </w:t>
      </w:r>
      <w:r w:rsidRPr="00E923E3">
        <w:rPr>
          <w:rFonts w:ascii="Palatino Linotype" w:hAnsi="Palatino Linotype"/>
          <w:b/>
          <w:i/>
          <w:iCs/>
          <w:sz w:val="22"/>
          <w:szCs w:val="22"/>
          <w:u w:val="single"/>
          <w:lang w:val="es-ES"/>
        </w:rPr>
        <w:t>mediante la expedición de copias</w:t>
      </w:r>
      <w:r w:rsidRPr="00E923E3">
        <w:rPr>
          <w:rFonts w:ascii="Palatino Linotype" w:hAnsi="Palatino Linotype"/>
          <w:i/>
          <w:iCs/>
          <w:sz w:val="22"/>
          <w:szCs w:val="22"/>
          <w:lang w:val="es-ES"/>
        </w:rPr>
        <w:t xml:space="preserve"> </w:t>
      </w:r>
      <w:r w:rsidRPr="00E923E3">
        <w:rPr>
          <w:rFonts w:ascii="Palatino Linotype" w:hAnsi="Palatino Linotype"/>
          <w:b/>
          <w:i/>
          <w:iCs/>
          <w:sz w:val="22"/>
          <w:szCs w:val="22"/>
          <w:u w:val="single"/>
          <w:lang w:val="es-ES"/>
        </w:rPr>
        <w:t>simples</w:t>
      </w:r>
      <w:r w:rsidRPr="00E923E3">
        <w:rPr>
          <w:rFonts w:ascii="Palatino Linotype" w:hAnsi="Palatino Linotype"/>
          <w:i/>
          <w:iCs/>
          <w:sz w:val="22"/>
          <w:szCs w:val="22"/>
          <w:lang w:val="es-ES"/>
        </w:rPr>
        <w:t xml:space="preserve"> o certificadas o la reproducción en cualquier otro medio, incluidos los electrónicos. </w:t>
      </w:r>
    </w:p>
    <w:p w14:paraId="6F5ABF32" w14:textId="77777777" w:rsidR="00D52390" w:rsidRPr="00E923E3" w:rsidRDefault="00D52390" w:rsidP="00FF1132">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b/>
          <w:i/>
          <w:iCs/>
          <w:sz w:val="22"/>
          <w:szCs w:val="22"/>
          <w:lang w:val="es-ES"/>
        </w:rPr>
        <w:t xml:space="preserve">Artículo 164. </w:t>
      </w:r>
      <w:r w:rsidRPr="00E923E3">
        <w:rPr>
          <w:rFonts w:ascii="Palatino Linotype" w:hAnsi="Palatino Linotype"/>
          <w:b/>
          <w:i/>
          <w:iCs/>
          <w:sz w:val="22"/>
          <w:szCs w:val="22"/>
          <w:u w:val="single"/>
          <w:lang w:val="es-ES"/>
        </w:rPr>
        <w:t>El acceso se dará en la modalidad de entrega</w:t>
      </w:r>
      <w:r w:rsidRPr="00E923E3">
        <w:rPr>
          <w:rFonts w:ascii="Palatino Linotype" w:hAnsi="Palatino Linotype"/>
          <w:i/>
          <w:iCs/>
          <w:sz w:val="22"/>
          <w:szCs w:val="22"/>
          <w:lang w:val="es-ES"/>
        </w:rPr>
        <w:t xml:space="preserve"> y, en su caso, de envío </w:t>
      </w:r>
      <w:r w:rsidRPr="00E923E3">
        <w:rPr>
          <w:rFonts w:ascii="Palatino Linotype" w:hAnsi="Palatino Linotype"/>
          <w:b/>
          <w:i/>
          <w:iCs/>
          <w:sz w:val="22"/>
          <w:szCs w:val="22"/>
          <w:u w:val="single"/>
          <w:lang w:val="es-ES"/>
        </w:rPr>
        <w:t>elegidos por el solicitante</w:t>
      </w:r>
      <w:r w:rsidRPr="00E923E3">
        <w:rPr>
          <w:rFonts w:ascii="Palatino Linotype" w:hAnsi="Palatino Linotype"/>
          <w:i/>
          <w:iCs/>
          <w:sz w:val="22"/>
          <w:szCs w:val="22"/>
          <w:lang w:val="es-ES"/>
        </w:rPr>
        <w:t xml:space="preserve">. Cuando la información no pueda entregarse o enviarse en la modalidad solicitada, el sujeto obligado deberá ofrecer otra u otras modalidades de entrega. </w:t>
      </w:r>
    </w:p>
    <w:p w14:paraId="0765E411" w14:textId="339E92A2" w:rsidR="00D52390" w:rsidRPr="00E923E3" w:rsidRDefault="00D52390" w:rsidP="00FF1132">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i/>
          <w:iCs/>
          <w:sz w:val="22"/>
          <w:szCs w:val="22"/>
          <w:lang w:val="es-ES"/>
        </w:rPr>
        <w:t>En cualquier caso, se deberá fundar y motivar la necesidad de ofrecer otras modalidades.”</w:t>
      </w:r>
      <w:r w:rsidR="00FF1132">
        <w:rPr>
          <w:rFonts w:ascii="Palatino Linotype" w:hAnsi="Palatino Linotype"/>
          <w:i/>
          <w:iCs/>
          <w:sz w:val="22"/>
          <w:szCs w:val="22"/>
          <w:lang w:val="es-ES"/>
        </w:rPr>
        <w:t xml:space="preserve"> </w:t>
      </w:r>
      <w:r w:rsidR="00FF1132">
        <w:rPr>
          <w:rFonts w:ascii="Palatino Linotype" w:hAnsi="Palatino Linotype"/>
          <w:b/>
          <w:i/>
          <w:iCs/>
          <w:sz w:val="22"/>
          <w:szCs w:val="22"/>
          <w:lang w:val="es-ES"/>
        </w:rPr>
        <w:t>[Sic]</w:t>
      </w:r>
      <w:r w:rsidRPr="00E923E3">
        <w:rPr>
          <w:rFonts w:ascii="Palatino Linotype" w:hAnsi="Palatino Linotype"/>
          <w:i/>
          <w:iCs/>
          <w:sz w:val="22"/>
          <w:szCs w:val="22"/>
          <w:lang w:val="es-ES"/>
        </w:rPr>
        <w:t xml:space="preserve"> </w:t>
      </w:r>
    </w:p>
    <w:p w14:paraId="5940A99D" w14:textId="77777777" w:rsidR="00D52390" w:rsidRPr="00E923E3" w:rsidRDefault="00D52390" w:rsidP="00D52390">
      <w:pPr>
        <w:pStyle w:val="Sinespaciado"/>
        <w:spacing w:line="360" w:lineRule="auto"/>
        <w:jc w:val="both"/>
        <w:rPr>
          <w:rFonts w:ascii="Palatino Linotype" w:hAnsi="Palatino Linotype"/>
        </w:rPr>
      </w:pPr>
    </w:p>
    <w:p w14:paraId="20B7C3C7" w14:textId="3FB341A9" w:rsidR="00D52390" w:rsidRPr="00E923E3" w:rsidRDefault="00D52390" w:rsidP="00D52390">
      <w:pPr>
        <w:pStyle w:val="Sinespaciado"/>
        <w:spacing w:line="360" w:lineRule="auto"/>
        <w:jc w:val="both"/>
        <w:rPr>
          <w:rFonts w:ascii="Palatino Linotype" w:hAnsi="Palatino Linotype"/>
        </w:rPr>
      </w:pPr>
      <w:r w:rsidRPr="00E923E3">
        <w:rPr>
          <w:rFonts w:ascii="Palatino Linotype" w:hAnsi="Palatino Linotype"/>
        </w:rPr>
        <w:t>En ese sentido, a efecto de dar cumplimiento al derecho de acceso a la información pública, los particulares podrán elegir la modalidad de entrega que prefieran, entre ellas, la expedici</w:t>
      </w:r>
      <w:r w:rsidR="0024097B">
        <w:rPr>
          <w:rFonts w:ascii="Palatino Linotype" w:hAnsi="Palatino Linotype"/>
        </w:rPr>
        <w:t>ón de copias simples</w:t>
      </w:r>
      <w:r w:rsidRPr="00E923E3">
        <w:rPr>
          <w:rFonts w:ascii="Palatino Linotype" w:hAnsi="Palatino Linotype"/>
        </w:rPr>
        <w:t xml:space="preserve">, como es el caso, por lo que, a efecto de dar cumplimiento al acceso a la información pública debe realizarse en la modalidad preferida por el hoy Recurrente, </w:t>
      </w:r>
      <w:r w:rsidR="00043FE6">
        <w:rPr>
          <w:rFonts w:ascii="Palatino Linotype" w:hAnsi="Palatino Linotype"/>
        </w:rPr>
        <w:t xml:space="preserve">de ser procedente </w:t>
      </w:r>
      <w:r w:rsidRPr="00E923E3">
        <w:rPr>
          <w:rFonts w:ascii="Palatino Linotype" w:hAnsi="Palatino Linotype"/>
        </w:rPr>
        <w:t xml:space="preserve">en </w:t>
      </w:r>
      <w:r w:rsidRPr="00E923E3">
        <w:rPr>
          <w:rFonts w:ascii="Palatino Linotype" w:hAnsi="Palatino Linotype"/>
          <w:b/>
        </w:rPr>
        <w:t>versión pública</w:t>
      </w:r>
      <w:r w:rsidRPr="00E923E3">
        <w:rPr>
          <w:rFonts w:ascii="Palatino Linotype" w:hAnsi="Palatino Linotype"/>
        </w:rPr>
        <w:t>, en la que se proteja debidamente los datos personales y personales sensibles.</w:t>
      </w:r>
    </w:p>
    <w:p w14:paraId="44DE77AB" w14:textId="77777777" w:rsidR="00D52390" w:rsidRPr="00E923E3" w:rsidRDefault="00D52390" w:rsidP="00D52390">
      <w:pPr>
        <w:pStyle w:val="Sinespaciado"/>
        <w:spacing w:line="360" w:lineRule="auto"/>
        <w:jc w:val="both"/>
        <w:rPr>
          <w:rFonts w:ascii="Palatino Linotype" w:hAnsi="Palatino Linotype"/>
        </w:rPr>
      </w:pPr>
    </w:p>
    <w:p w14:paraId="25A1B4D0" w14:textId="5A04A853" w:rsidR="00D52390" w:rsidRDefault="00FF1132" w:rsidP="00D52390">
      <w:pPr>
        <w:pStyle w:val="Sinespaciado"/>
        <w:spacing w:line="360" w:lineRule="auto"/>
        <w:jc w:val="both"/>
        <w:rPr>
          <w:rFonts w:ascii="Palatino Linotype" w:hAnsi="Palatino Linotype" w:cs="Arial"/>
        </w:rPr>
      </w:pPr>
      <w:r>
        <w:rPr>
          <w:rFonts w:ascii="Palatino Linotype" w:hAnsi="Palatino Linotype"/>
          <w:lang w:eastAsia="en-US"/>
        </w:rPr>
        <w:t xml:space="preserve">Por otra parte, </w:t>
      </w:r>
      <w:r w:rsidRPr="00FF1132">
        <w:rPr>
          <w:rFonts w:ascii="Palatino Linotype" w:hAnsi="Palatino Linotype"/>
          <w:b/>
          <w:lang w:eastAsia="en-US"/>
        </w:rPr>
        <w:t>E</w:t>
      </w:r>
      <w:r w:rsidR="00D52390" w:rsidRPr="00FF1132">
        <w:rPr>
          <w:rFonts w:ascii="Palatino Linotype" w:hAnsi="Palatino Linotype"/>
          <w:b/>
          <w:lang w:eastAsia="en-US"/>
        </w:rPr>
        <w:t>l Sujeto Obligado</w:t>
      </w:r>
      <w:r w:rsidR="00D52390" w:rsidRPr="00E923E3">
        <w:rPr>
          <w:rFonts w:ascii="Palatino Linotype" w:hAnsi="Palatino Linotype" w:cs="Arial"/>
          <w:lang w:val="es-ES_tradnl"/>
        </w:rPr>
        <w:t xml:space="preserve"> deberá hacer del </w:t>
      </w:r>
      <w:r w:rsidR="00D52390" w:rsidRPr="00E923E3">
        <w:rPr>
          <w:rFonts w:ascii="Palatino Linotype" w:hAnsi="Palatino Linotype" w:cs="Arial"/>
        </w:rPr>
        <w:t xml:space="preserve">conocimiento del </w:t>
      </w:r>
      <w:r w:rsidR="00D52390" w:rsidRPr="00FF1132">
        <w:rPr>
          <w:rFonts w:ascii="Palatino Linotype" w:hAnsi="Palatino Linotype" w:cs="Arial"/>
          <w:b/>
        </w:rPr>
        <w:t xml:space="preserve">Recurrente </w:t>
      </w:r>
      <w:r w:rsidR="00D52390" w:rsidRPr="00E923E3">
        <w:rPr>
          <w:rFonts w:ascii="Palatino Linotype" w:hAnsi="Palatino Linotype" w:cs="Arial"/>
        </w:rPr>
        <w:t xml:space="preserve">el procedimiento para que tenga </w:t>
      </w:r>
      <w:r w:rsidR="00D52390" w:rsidRPr="00E923E3">
        <w:rPr>
          <w:rFonts w:ascii="Palatino Linotype" w:hAnsi="Palatino Linotype" w:cs="Arial"/>
          <w:lang w:val="es-ES"/>
        </w:rPr>
        <w:t>acceso</w:t>
      </w:r>
      <w:r w:rsidR="00D52390" w:rsidRPr="00E923E3">
        <w:rPr>
          <w:rFonts w:ascii="Palatino Linotype" w:hAnsi="Palatino Linotype" w:cs="Arial"/>
        </w:rPr>
        <w:t xml:space="preserve"> a la información solicitada, </w:t>
      </w:r>
      <w:r w:rsidR="0024097B">
        <w:rPr>
          <w:rFonts w:ascii="Palatino Linotype" w:hAnsi="Palatino Linotype" w:cs="Arial"/>
          <w:b/>
          <w:u w:val="single"/>
        </w:rPr>
        <w:t>en copia simple</w:t>
      </w:r>
      <w:r w:rsidR="00D52390" w:rsidRPr="00E923E3">
        <w:rPr>
          <w:rFonts w:ascii="Palatino Linotype" w:hAnsi="Palatino Linotype" w:cs="Arial"/>
        </w:rPr>
        <w:t>, esto es, le indique el lugar,</w:t>
      </w:r>
      <w:r w:rsidR="0024097B">
        <w:rPr>
          <w:rFonts w:ascii="Palatino Linotype" w:hAnsi="Palatino Linotype" w:cs="Arial"/>
        </w:rPr>
        <w:t xml:space="preserve"> días, horarios, así como el número de fojas que componen el total de la información solicitada a la que desea acceder. </w:t>
      </w:r>
    </w:p>
    <w:p w14:paraId="4F3EF547" w14:textId="77777777" w:rsidR="00FF1132" w:rsidRPr="00E923E3" w:rsidRDefault="00FF1132" w:rsidP="00D52390">
      <w:pPr>
        <w:pStyle w:val="Sinespaciado"/>
        <w:spacing w:line="360" w:lineRule="auto"/>
        <w:jc w:val="both"/>
        <w:rPr>
          <w:rFonts w:ascii="Palatino Linotype" w:hAnsi="Palatino Linotype" w:cs="Arial"/>
        </w:rPr>
      </w:pPr>
    </w:p>
    <w:p w14:paraId="06639429" w14:textId="77777777" w:rsidR="00692A86" w:rsidRDefault="00692A86" w:rsidP="00D52390">
      <w:pPr>
        <w:pStyle w:val="Sinespaciado"/>
        <w:spacing w:line="360" w:lineRule="auto"/>
        <w:jc w:val="both"/>
        <w:rPr>
          <w:rFonts w:ascii="Palatino Linotype" w:hAnsi="Palatino Linotype" w:cs="Arial"/>
        </w:rPr>
      </w:pPr>
    </w:p>
    <w:p w14:paraId="1C92D48E" w14:textId="62E9ECA2" w:rsidR="003C7C40" w:rsidRDefault="003C7C40" w:rsidP="00D52390">
      <w:pPr>
        <w:pStyle w:val="Sinespaciado"/>
        <w:spacing w:line="360" w:lineRule="auto"/>
        <w:jc w:val="both"/>
        <w:rPr>
          <w:rFonts w:ascii="Palatino Linotype" w:hAnsi="Palatino Linotype" w:cs="Arial"/>
          <w:i/>
        </w:rPr>
      </w:pPr>
      <w:r>
        <w:rPr>
          <w:rFonts w:ascii="Palatino Linotype" w:hAnsi="Palatino Linotype"/>
        </w:rPr>
        <w:lastRenderedPageBreak/>
        <w:t xml:space="preserve">En este tenor, </w:t>
      </w:r>
      <w:r w:rsidR="009D70EF">
        <w:rPr>
          <w:rFonts w:ascii="Palatino Linotype" w:hAnsi="Palatino Linotype"/>
        </w:rPr>
        <w:t>resulta</w:t>
      </w:r>
      <w:r>
        <w:rPr>
          <w:rFonts w:ascii="Palatino Linotype" w:hAnsi="Palatino Linotype"/>
        </w:rPr>
        <w:t xml:space="preserve"> procedente la entrega de la </w:t>
      </w:r>
      <w:r w:rsidR="00650D0C">
        <w:rPr>
          <w:rFonts w:ascii="Palatino Linotype" w:hAnsi="Palatino Linotype"/>
        </w:rPr>
        <w:t>información</w:t>
      </w:r>
      <w:r>
        <w:rPr>
          <w:rFonts w:ascii="Palatino Linotype" w:hAnsi="Palatino Linotype"/>
        </w:rPr>
        <w:t xml:space="preserve"> vía SAIMEX</w:t>
      </w:r>
      <w:r w:rsidR="00043FE6">
        <w:rPr>
          <w:rFonts w:ascii="Palatino Linotype" w:hAnsi="Palatino Linotype"/>
        </w:rPr>
        <w:t xml:space="preserve">, </w:t>
      </w:r>
      <w:r>
        <w:rPr>
          <w:rFonts w:ascii="Palatino Linotype" w:hAnsi="Palatino Linotype"/>
        </w:rPr>
        <w:t xml:space="preserve"> </w:t>
      </w:r>
      <w:r w:rsidR="00043FE6">
        <w:rPr>
          <w:rFonts w:ascii="Palatino Linotype" w:hAnsi="Palatino Linotype"/>
        </w:rPr>
        <w:t xml:space="preserve">de ser procedente </w:t>
      </w:r>
      <w:r>
        <w:rPr>
          <w:rFonts w:ascii="Palatino Linotype" w:hAnsi="Palatino Linotype"/>
        </w:rPr>
        <w:t xml:space="preserve">en versión pública, acompañada del acuerdo de clasificación correspondiente. Asimismo, </w:t>
      </w:r>
      <w:r w:rsidRPr="003C7C40">
        <w:rPr>
          <w:rFonts w:ascii="Palatino Linotype" w:hAnsi="Palatino Linotype" w:cs="Arial"/>
        </w:rPr>
        <w:t xml:space="preserve">en el supuesto de que </w:t>
      </w:r>
      <w:r w:rsidRPr="003C7C40">
        <w:rPr>
          <w:rFonts w:ascii="Palatino Linotype" w:hAnsi="Palatino Linotype" w:cs="Arial"/>
          <w:b/>
        </w:rPr>
        <w:t xml:space="preserve">El Recurrente </w:t>
      </w:r>
      <w:r w:rsidRPr="003C7C40">
        <w:rPr>
          <w:rFonts w:ascii="Palatino Linotype" w:hAnsi="Palatino Linotype" w:cs="Arial"/>
        </w:rPr>
        <w:t>requiera la entrega de la informaci</w:t>
      </w:r>
      <w:r w:rsidR="00F62840">
        <w:rPr>
          <w:rFonts w:ascii="Palatino Linotype" w:hAnsi="Palatino Linotype" w:cs="Arial"/>
        </w:rPr>
        <w:t>ón en copias simples</w:t>
      </w:r>
      <w:r w:rsidRPr="003C7C40">
        <w:rPr>
          <w:rFonts w:ascii="Palatino Linotype" w:hAnsi="Palatino Linotype" w:cs="Arial"/>
        </w:rPr>
        <w:t>, se le deberá de informar el procedimiento exacto y detallado.</w:t>
      </w:r>
      <w:r>
        <w:rPr>
          <w:rFonts w:ascii="Palatino Linotype" w:hAnsi="Palatino Linotype" w:cs="Arial"/>
          <w:i/>
        </w:rPr>
        <w:t xml:space="preserve"> </w:t>
      </w:r>
    </w:p>
    <w:p w14:paraId="04A21767" w14:textId="56B00E02" w:rsidR="00F52F6F" w:rsidRDefault="00F52F6F" w:rsidP="00D52390">
      <w:pPr>
        <w:pStyle w:val="Sinespaciado"/>
        <w:spacing w:line="360" w:lineRule="auto"/>
        <w:jc w:val="both"/>
        <w:rPr>
          <w:rFonts w:ascii="Palatino Linotype" w:hAnsi="Palatino Linotype" w:cs="Arial"/>
          <w:i/>
        </w:rPr>
      </w:pPr>
    </w:p>
    <w:p w14:paraId="59687700" w14:textId="77777777" w:rsidR="00F52F6F" w:rsidRDefault="00F52F6F" w:rsidP="00D52390">
      <w:pPr>
        <w:pStyle w:val="Sinespaciado"/>
        <w:spacing w:line="360" w:lineRule="auto"/>
        <w:jc w:val="both"/>
        <w:rPr>
          <w:rFonts w:ascii="Palatino Linotype" w:hAnsi="Palatino Linotype" w:cs="Arial"/>
          <w:i/>
        </w:rPr>
      </w:pPr>
    </w:p>
    <w:p w14:paraId="17AA17C4" w14:textId="77777777" w:rsidR="00F52F6F" w:rsidRPr="00E923E3" w:rsidRDefault="00F52F6F" w:rsidP="00D52390">
      <w:pPr>
        <w:pStyle w:val="Sinespaciado"/>
        <w:spacing w:line="360" w:lineRule="auto"/>
        <w:jc w:val="both"/>
        <w:rPr>
          <w:rFonts w:ascii="Palatino Linotype" w:hAnsi="Palatino Linotype"/>
        </w:rPr>
      </w:pPr>
    </w:p>
    <w:p w14:paraId="0D7EBE41" w14:textId="77777777" w:rsidR="006D3393" w:rsidRPr="003B467C" w:rsidRDefault="006D3393" w:rsidP="006D3393">
      <w:pPr>
        <w:pStyle w:val="Prrafodelista"/>
        <w:numPr>
          <w:ilvl w:val="0"/>
          <w:numId w:val="40"/>
        </w:numPr>
        <w:autoSpaceDE w:val="0"/>
        <w:autoSpaceDN w:val="0"/>
        <w:adjustRightInd w:val="0"/>
        <w:spacing w:line="360" w:lineRule="auto"/>
        <w:contextualSpacing/>
        <w:jc w:val="both"/>
        <w:rPr>
          <w:rFonts w:ascii="Palatino Linotype" w:hAnsi="Palatino Linotype" w:cs="Arial"/>
          <w:b/>
          <w:sz w:val="28"/>
        </w:rPr>
      </w:pPr>
      <w:r w:rsidRPr="003B467C">
        <w:rPr>
          <w:rFonts w:ascii="Palatino Linotype" w:hAnsi="Palatino Linotype" w:cs="Arial"/>
          <w:b/>
          <w:sz w:val="28"/>
        </w:rPr>
        <w:t>De la versión pública</w:t>
      </w:r>
    </w:p>
    <w:p w14:paraId="52558B9E" w14:textId="77777777" w:rsidR="006D3393" w:rsidRPr="006F00D9" w:rsidRDefault="006D3393" w:rsidP="006D3393">
      <w:pPr>
        <w:pStyle w:val="Prrafodelista"/>
        <w:spacing w:line="360" w:lineRule="auto"/>
        <w:ind w:left="720"/>
        <w:jc w:val="both"/>
        <w:rPr>
          <w:rFonts w:ascii="Palatino Linotype" w:eastAsia="Calibri" w:hAnsi="Palatino Linotype"/>
        </w:rPr>
      </w:pPr>
    </w:p>
    <w:p w14:paraId="3B262B3C" w14:textId="77777777" w:rsidR="004B4237" w:rsidRDefault="004B4237" w:rsidP="004B423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es preciso señalar que en caso de ordenarse la entrega, se pudiera desprender que existieran documentos que </w:t>
      </w:r>
      <w:r w:rsidRPr="00A913E3">
        <w:rPr>
          <w:rFonts w:ascii="Palatino Linotype" w:hAnsi="Palatino Linotype" w:cs="Arial"/>
          <w:sz w:val="24"/>
          <w:szCs w:val="24"/>
        </w:rPr>
        <w:t>contenga</w:t>
      </w:r>
      <w:r>
        <w:rPr>
          <w:rFonts w:ascii="Palatino Linotype" w:hAnsi="Palatino Linotype" w:cs="Arial"/>
          <w:sz w:val="24"/>
          <w:szCs w:val="24"/>
        </w:rPr>
        <w:t>n</w:t>
      </w:r>
      <w:r w:rsidRPr="00A913E3">
        <w:rPr>
          <w:rFonts w:ascii="Palatino Linotype" w:hAnsi="Palatino Linotype" w:cs="Arial"/>
          <w:sz w:val="24"/>
          <w:szCs w:val="24"/>
        </w:rPr>
        <w:t xml:space="preserve"> tanto información de interés público como información que debe ser clasificada, se hará la entrega de</w:t>
      </w:r>
      <w:r>
        <w:rPr>
          <w:rFonts w:ascii="Palatino Linotype" w:hAnsi="Palatino Linotype" w:cs="Arial"/>
          <w:sz w:val="24"/>
          <w:szCs w:val="24"/>
        </w:rPr>
        <w:t xml:space="preserve"> </w:t>
      </w:r>
      <w:r w:rsidRPr="00A913E3">
        <w:rPr>
          <w:rFonts w:ascii="Palatino Linotype" w:hAnsi="Palatino Linotype" w:cs="Arial"/>
          <w:sz w:val="24"/>
          <w:szCs w:val="24"/>
        </w:rPr>
        <w:t>l</w:t>
      </w:r>
      <w:r>
        <w:rPr>
          <w:rFonts w:ascii="Palatino Linotype" w:hAnsi="Palatino Linotype" w:cs="Arial"/>
          <w:sz w:val="24"/>
          <w:szCs w:val="24"/>
        </w:rPr>
        <w:t>os</w:t>
      </w:r>
      <w:r w:rsidRPr="00A913E3">
        <w:rPr>
          <w:rFonts w:ascii="Palatino Linotype" w:hAnsi="Palatino Linotype" w:cs="Arial"/>
          <w:sz w:val="24"/>
          <w:szCs w:val="24"/>
        </w:rPr>
        <w:t xml:space="preserve"> mismo</w:t>
      </w:r>
      <w:r>
        <w:rPr>
          <w:rFonts w:ascii="Palatino Linotype" w:hAnsi="Palatino Linotype" w:cs="Arial"/>
          <w:sz w:val="24"/>
          <w:szCs w:val="24"/>
        </w:rPr>
        <w:t>s</w:t>
      </w:r>
      <w:r w:rsidRPr="00A913E3">
        <w:rPr>
          <w:rFonts w:ascii="Palatino Linotype" w:hAnsi="Palatino Linotype" w:cs="Arial"/>
          <w:sz w:val="24"/>
          <w:szCs w:val="24"/>
        </w:rPr>
        <w:t>, testando las secciones o datos que de</w:t>
      </w:r>
      <w:r>
        <w:rPr>
          <w:rFonts w:ascii="Palatino Linotype" w:hAnsi="Palatino Linotype" w:cs="Arial"/>
          <w:sz w:val="24"/>
          <w:szCs w:val="24"/>
        </w:rPr>
        <w:t xml:space="preserve">ban ser clasificados; por ende </w:t>
      </w:r>
      <w:r w:rsidRPr="00BB286B">
        <w:rPr>
          <w:rFonts w:ascii="Palatino Linotype" w:hAnsi="Palatino Linotype" w:cs="Arial"/>
          <w:b/>
          <w:sz w:val="24"/>
          <w:szCs w:val="24"/>
        </w:rPr>
        <w:t>El Sujeto Obligado</w:t>
      </w:r>
      <w:r w:rsidRPr="00A913E3">
        <w:rPr>
          <w:rFonts w:ascii="Palatino Linotype" w:hAnsi="Palatino Linotype" w:cs="Arial"/>
          <w:sz w:val="24"/>
          <w:szCs w:val="24"/>
        </w:rPr>
        <w:t xml:space="preserve"> deberá proceder a testar los datos personales que se encuentre</w:t>
      </w:r>
      <w:r>
        <w:rPr>
          <w:rFonts w:ascii="Palatino Linotype" w:hAnsi="Palatino Linotype" w:cs="Arial"/>
          <w:sz w:val="24"/>
          <w:szCs w:val="24"/>
        </w:rPr>
        <w:t>n</w:t>
      </w:r>
      <w:r w:rsidRPr="00A913E3">
        <w:rPr>
          <w:rFonts w:ascii="Palatino Linotype" w:hAnsi="Palatino Linotype" w:cs="Arial"/>
          <w:sz w:val="24"/>
          <w:szCs w:val="24"/>
        </w:rPr>
        <w:t xml:space="preserve"> contenidos en los 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Pr>
          <w:rFonts w:ascii="Palatino Linotype" w:hAnsi="Palatino Linotype" w:cs="Arial"/>
          <w:sz w:val="24"/>
          <w:szCs w:val="24"/>
        </w:rPr>
        <w:t>XII del artículo 4</w:t>
      </w:r>
      <w:r w:rsidRPr="00A913E3">
        <w:rPr>
          <w:rFonts w:ascii="Palatino Linotype" w:hAnsi="Palatino Linotype" w:cs="Arial"/>
          <w:sz w:val="24"/>
          <w:szCs w:val="24"/>
        </w:rPr>
        <w:t xml:space="preserve"> de la Ley de Protección de Datos Personales del Estado de México.</w:t>
      </w:r>
    </w:p>
    <w:p w14:paraId="42556075"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6062432A"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4B79A38" w14:textId="77777777" w:rsidR="004B4237" w:rsidRPr="00E27A17" w:rsidRDefault="004B4237" w:rsidP="004B4237">
      <w:pPr>
        <w:tabs>
          <w:tab w:val="left" w:pos="8647"/>
        </w:tabs>
        <w:spacing w:after="0" w:line="360" w:lineRule="auto"/>
        <w:ind w:right="51"/>
        <w:jc w:val="both"/>
        <w:rPr>
          <w:rFonts w:ascii="Palatino Linotype" w:hAnsi="Palatino Linotype" w:cs="Arial"/>
          <w:sz w:val="24"/>
          <w:szCs w:val="24"/>
        </w:rPr>
      </w:pPr>
    </w:p>
    <w:p w14:paraId="02A428C5"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A5F8FBA" w14:textId="77777777" w:rsidR="009D70EF" w:rsidRDefault="009D70EF" w:rsidP="004B4237">
      <w:pPr>
        <w:tabs>
          <w:tab w:val="left" w:pos="8647"/>
        </w:tabs>
        <w:spacing w:after="0" w:line="360" w:lineRule="auto"/>
        <w:ind w:right="51"/>
        <w:jc w:val="both"/>
        <w:rPr>
          <w:rFonts w:ascii="Palatino Linotype" w:hAnsi="Palatino Linotype" w:cs="Arial"/>
          <w:sz w:val="24"/>
          <w:szCs w:val="24"/>
        </w:rPr>
      </w:pPr>
    </w:p>
    <w:p w14:paraId="5927219A"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D40F786"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50649CB5" w14:textId="77777777" w:rsidR="004B4237" w:rsidRPr="00657FF8" w:rsidRDefault="004B4237" w:rsidP="004B4237">
      <w:pPr>
        <w:tabs>
          <w:tab w:val="left" w:pos="8647"/>
        </w:tabs>
        <w:spacing w:after="0" w:line="360" w:lineRule="auto"/>
        <w:ind w:right="51"/>
        <w:jc w:val="both"/>
        <w:rPr>
          <w:rFonts w:ascii="Palatino Linotype" w:hAnsi="Palatino Linotype" w:cs="Arial"/>
          <w:b/>
          <w:sz w:val="24"/>
          <w:szCs w:val="24"/>
          <w:u w:val="single"/>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E27A17">
        <w:rPr>
          <w:rFonts w:ascii="Palatino Linotype" w:hAnsi="Palatino Linotype" w:cs="Arial"/>
          <w:sz w:val="24"/>
          <w:szCs w:val="24"/>
        </w:rPr>
        <w:lastRenderedPageBreak/>
        <w:t>de México y Municipios, existen otros que se consideran confidenciales y por tanto deben testarse al momento de la elaboración de versiones públicas, tal es el caso del</w:t>
      </w:r>
      <w:r>
        <w:rPr>
          <w:rFonts w:ascii="Palatino Linotype" w:hAnsi="Palatino Linotype" w:cs="Arial"/>
          <w:sz w:val="24"/>
          <w:szCs w:val="24"/>
        </w:rPr>
        <w:t xml:space="preserve"> </w:t>
      </w:r>
      <w:r w:rsidRPr="00657FF8">
        <w:rPr>
          <w:rFonts w:ascii="Palatino Linotype" w:hAnsi="Palatino Linotype" w:cs="Arial"/>
          <w:b/>
          <w:sz w:val="24"/>
          <w:szCs w:val="24"/>
          <w:u w:val="single"/>
        </w:rPr>
        <w:t>nombre del titular de licencias, el Registro Federal de Contribuyentes (RFC) y la Clave Única de Registro de Población (CURP).</w:t>
      </w:r>
    </w:p>
    <w:p w14:paraId="3EDC9B1A" w14:textId="77777777" w:rsidR="004B4237" w:rsidRPr="000D42ED" w:rsidRDefault="004B4237" w:rsidP="004B4237">
      <w:pPr>
        <w:tabs>
          <w:tab w:val="left" w:pos="8647"/>
        </w:tabs>
        <w:spacing w:after="0" w:line="360" w:lineRule="auto"/>
        <w:ind w:right="51"/>
        <w:jc w:val="both"/>
        <w:rPr>
          <w:rFonts w:ascii="Palatino Linotype" w:hAnsi="Palatino Linotype" w:cs="Arial"/>
          <w:sz w:val="24"/>
          <w:szCs w:val="24"/>
          <w:highlight w:val="yellow"/>
        </w:rPr>
      </w:pPr>
    </w:p>
    <w:p w14:paraId="30371BFF" w14:textId="77777777" w:rsidR="004B4237" w:rsidRPr="002E71C7" w:rsidRDefault="004B4237" w:rsidP="004B4237">
      <w:pPr>
        <w:tabs>
          <w:tab w:val="left" w:pos="8647"/>
        </w:tabs>
        <w:spacing w:after="0" w:line="360" w:lineRule="auto"/>
        <w:ind w:right="51"/>
        <w:jc w:val="both"/>
        <w:rPr>
          <w:rFonts w:ascii="Palatino Linotype" w:hAnsi="Palatino Linotype" w:cs="Arial"/>
          <w:sz w:val="24"/>
          <w:szCs w:val="24"/>
        </w:rPr>
      </w:pPr>
      <w:r w:rsidRPr="002E71C7">
        <w:rPr>
          <w:rFonts w:ascii="Palatino Linotype" w:hAnsi="Palatino Linotype" w:cs="Arial"/>
          <w:sz w:val="24"/>
          <w:szCs w:val="24"/>
        </w:rPr>
        <w:t>En lo que respecta al nombre del titular de las licencias de construcción y/o uso de suelo, dicho dato constituye de forma directa información identificable de particulares, por lo que el mismo al provenir de particulares debe testarse, salvaguardando la integridad de los particulares, en virtud de que su divulgación no aporta a la transparencia o a la rendición de cuentas y sí provoca una transgresión a la vida privada e intimidad de la persona, esta información también resulta ser de carácter confidencial.</w:t>
      </w:r>
    </w:p>
    <w:p w14:paraId="4D39E086"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40675B2F"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821E022"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26A04BD3"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Pr>
          <w:rFonts w:ascii="Palatino Linotype" w:hAnsi="Palatino Linotype" w:cs="Arial"/>
          <w:sz w:val="24"/>
          <w:szCs w:val="24"/>
        </w:rPr>
        <w:t>19/17</w:t>
      </w:r>
      <w:r w:rsidRPr="00E27A17">
        <w:rPr>
          <w:rFonts w:ascii="Palatino Linotype" w:hAnsi="Palatino Linotype" w:cs="Arial"/>
          <w:sz w:val="24"/>
          <w:szCs w:val="24"/>
        </w:rPr>
        <w:t>, el cual es del tenor siguiente:</w:t>
      </w:r>
    </w:p>
    <w:p w14:paraId="6E899E76"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309119A4" w14:textId="4F69386D" w:rsidR="004B4237" w:rsidRPr="00A13CD9" w:rsidRDefault="004B4237" w:rsidP="004B4237">
      <w:pPr>
        <w:tabs>
          <w:tab w:val="left" w:pos="8647"/>
        </w:tabs>
        <w:spacing w:before="240" w:line="360" w:lineRule="auto"/>
        <w:ind w:left="851" w:right="851"/>
        <w:jc w:val="both"/>
        <w:rPr>
          <w:rFonts w:ascii="Palatino Linotype" w:hAnsi="Palatino Linotype" w:cs="Arial"/>
          <w:b/>
          <w:bCs/>
          <w:i/>
        </w:rPr>
      </w:pPr>
      <w:r>
        <w:rPr>
          <w:rFonts w:ascii="Palatino Linotype" w:hAnsi="Palatino Linotype" w:cs="Arial"/>
          <w:b/>
          <w:bCs/>
          <w:i/>
        </w:rPr>
        <w:lastRenderedPageBreak/>
        <w:t>“</w:t>
      </w:r>
      <w:r w:rsidRPr="00A13CD9">
        <w:rPr>
          <w:rFonts w:ascii="Palatino Linotype" w:hAnsi="Palatino Linotype" w:cs="Arial"/>
          <w:b/>
          <w:bCs/>
          <w:i/>
        </w:rPr>
        <w:t xml:space="preserve">Registro Federal de Contribuyentes (RFC) de personas físicas. </w:t>
      </w:r>
      <w:r w:rsidRPr="00A13CD9">
        <w:rPr>
          <w:rFonts w:ascii="Palatino Linotype" w:hAnsi="Palatino Linotype" w:cs="Arial"/>
          <w:bCs/>
          <w:i/>
        </w:rPr>
        <w:t xml:space="preserve">El RFC es una clave de carácter fiscal, </w:t>
      </w:r>
      <w:proofErr w:type="gramStart"/>
      <w:r w:rsidRPr="00A13CD9">
        <w:rPr>
          <w:rFonts w:ascii="Palatino Linotype" w:hAnsi="Palatino Linotype" w:cs="Arial"/>
          <w:bCs/>
          <w:i/>
        </w:rPr>
        <w:t>única</w:t>
      </w:r>
      <w:proofErr w:type="gramEnd"/>
      <w:r w:rsidRPr="00A13CD9">
        <w:rPr>
          <w:rFonts w:ascii="Palatino Linotype" w:hAnsi="Palatino Linotype" w:cs="Arial"/>
          <w:bCs/>
          <w:i/>
        </w:rPr>
        <w:t xml:space="preserve"> e irrepetible, que permite identificar al titular, su edad y fecha de nacimiento, por lo que es un dato personal de carácter confidencial.</w:t>
      </w:r>
    </w:p>
    <w:p w14:paraId="6D819D56" w14:textId="77777777" w:rsidR="004B4237" w:rsidRPr="00A13CD9" w:rsidRDefault="004B4237" w:rsidP="004B4237">
      <w:pPr>
        <w:tabs>
          <w:tab w:val="left" w:pos="8647"/>
        </w:tabs>
        <w:spacing w:before="240" w:line="360" w:lineRule="auto"/>
        <w:ind w:left="851" w:right="851"/>
        <w:jc w:val="both"/>
        <w:rPr>
          <w:rFonts w:ascii="Palatino Linotype" w:hAnsi="Palatino Linotype" w:cs="Arial"/>
          <w:bCs/>
          <w:i/>
        </w:rPr>
      </w:pPr>
      <w:r w:rsidRPr="00A13CD9">
        <w:rPr>
          <w:rFonts w:ascii="Palatino Linotype" w:hAnsi="Palatino Linotype" w:cs="Arial"/>
          <w:bCs/>
          <w:i/>
        </w:rPr>
        <w:t>Resoluciones:</w:t>
      </w:r>
    </w:p>
    <w:p w14:paraId="207DD153" w14:textId="77777777" w:rsidR="004B4237" w:rsidRPr="00A13CD9" w:rsidRDefault="004B4237" w:rsidP="004B4237">
      <w:pPr>
        <w:tabs>
          <w:tab w:val="left" w:pos="8647"/>
        </w:tabs>
        <w:spacing w:before="240" w:line="360" w:lineRule="auto"/>
        <w:ind w:left="851" w:right="851"/>
        <w:jc w:val="both"/>
        <w:rPr>
          <w:rFonts w:ascii="Palatino Linotype" w:hAnsi="Palatino Linotype" w:cs="Arial"/>
          <w:bCs/>
          <w:i/>
        </w:rPr>
      </w:pPr>
      <w:r w:rsidRPr="00A13CD9">
        <w:rPr>
          <w:rFonts w:ascii="Palatino Linotype" w:hAnsi="Palatino Linotype" w:cs="Arial"/>
          <w:bCs/>
          <w:i/>
        </w:rPr>
        <w:t>RRA 0189/17. Morena. 08 de febrero de 2017. Por unanimidad. Comisionado Ponente Joel Salas Suárez.</w:t>
      </w:r>
    </w:p>
    <w:p w14:paraId="15D411FB" w14:textId="77777777" w:rsidR="004B4237" w:rsidRPr="00A13CD9" w:rsidRDefault="004B4237" w:rsidP="004B4237">
      <w:pPr>
        <w:tabs>
          <w:tab w:val="left" w:pos="8647"/>
        </w:tabs>
        <w:spacing w:before="240" w:line="360" w:lineRule="auto"/>
        <w:ind w:left="851" w:right="851"/>
        <w:jc w:val="both"/>
        <w:rPr>
          <w:rFonts w:ascii="Palatino Linotype" w:hAnsi="Palatino Linotype" w:cs="Arial"/>
          <w:bCs/>
          <w:i/>
        </w:rPr>
      </w:pPr>
      <w:r w:rsidRPr="00A13CD9">
        <w:rPr>
          <w:rFonts w:ascii="Palatino Linotype" w:hAnsi="Palatino Linotype" w:cs="Arial"/>
          <w:bCs/>
          <w:i/>
        </w:rPr>
        <w:t xml:space="preserve">RRA 0677/17. Universidad Nacional Autónoma de México. 08 de marzo de 2017. Por unanimidad. Comisionado Ponente </w:t>
      </w:r>
      <w:proofErr w:type="spellStart"/>
      <w:r w:rsidRPr="00A13CD9">
        <w:rPr>
          <w:rFonts w:ascii="Palatino Linotype" w:hAnsi="Palatino Linotype" w:cs="Arial"/>
          <w:bCs/>
          <w:i/>
        </w:rPr>
        <w:t>Rosendoevgueni</w:t>
      </w:r>
      <w:proofErr w:type="spellEnd"/>
      <w:r w:rsidRPr="00A13CD9">
        <w:rPr>
          <w:rFonts w:ascii="Palatino Linotype" w:hAnsi="Palatino Linotype" w:cs="Arial"/>
          <w:bCs/>
          <w:i/>
        </w:rPr>
        <w:t xml:space="preserve"> Monterrey </w:t>
      </w:r>
      <w:proofErr w:type="spellStart"/>
      <w:r w:rsidRPr="00A13CD9">
        <w:rPr>
          <w:rFonts w:ascii="Palatino Linotype" w:hAnsi="Palatino Linotype" w:cs="Arial"/>
          <w:bCs/>
          <w:i/>
        </w:rPr>
        <w:t>Chepov</w:t>
      </w:r>
      <w:proofErr w:type="spellEnd"/>
      <w:r w:rsidRPr="00A13CD9">
        <w:rPr>
          <w:rFonts w:ascii="Palatino Linotype" w:hAnsi="Palatino Linotype" w:cs="Arial"/>
          <w:bCs/>
          <w:i/>
        </w:rPr>
        <w:t xml:space="preserve">. </w:t>
      </w:r>
    </w:p>
    <w:p w14:paraId="03C27FD6" w14:textId="2F157A38" w:rsidR="004B4237" w:rsidRPr="00CD061A" w:rsidRDefault="004B4237" w:rsidP="004B4237">
      <w:pPr>
        <w:tabs>
          <w:tab w:val="left" w:pos="8647"/>
        </w:tabs>
        <w:spacing w:before="240" w:line="360" w:lineRule="auto"/>
        <w:ind w:left="851" w:right="851"/>
        <w:jc w:val="both"/>
        <w:rPr>
          <w:rFonts w:ascii="Palatino Linotype" w:hAnsi="Palatino Linotype" w:cs="Arial"/>
          <w:b/>
          <w:bCs/>
          <w:i/>
        </w:rPr>
      </w:pPr>
      <w:r w:rsidRPr="00A13CD9">
        <w:rPr>
          <w:rFonts w:ascii="Palatino Linotype" w:hAnsi="Palatino Linotype" w:cs="Arial"/>
          <w:bCs/>
          <w:i/>
        </w:rPr>
        <w:t>RRA 1564/17. Tribunal Electoral del Poder Judicial de la Federación. 26 de abril de 2017. Por unanimidad. Comisionado Ponente Oscar Mauricio Guerra Ford.</w:t>
      </w:r>
      <w:r>
        <w:rPr>
          <w:rFonts w:ascii="Palatino Linotype" w:hAnsi="Palatino Linotype" w:cs="Arial"/>
          <w:bCs/>
          <w:i/>
        </w:rPr>
        <w:t xml:space="preserve">” </w:t>
      </w:r>
      <w:r>
        <w:rPr>
          <w:rFonts w:ascii="Palatino Linotype" w:hAnsi="Palatino Linotype" w:cs="Arial"/>
          <w:b/>
          <w:bCs/>
          <w:i/>
        </w:rPr>
        <w:t>[Sic]</w:t>
      </w:r>
    </w:p>
    <w:p w14:paraId="57AEEA51" w14:textId="77777777" w:rsidR="004B4237" w:rsidRPr="00497964" w:rsidRDefault="004B4237" w:rsidP="004B4237">
      <w:pPr>
        <w:tabs>
          <w:tab w:val="left" w:pos="8647"/>
        </w:tabs>
        <w:spacing w:after="0" w:line="240" w:lineRule="auto"/>
        <w:ind w:left="567" w:right="567"/>
        <w:jc w:val="both"/>
        <w:rPr>
          <w:rFonts w:ascii="Palatino Linotype" w:hAnsi="Palatino Linotype" w:cs="Arial"/>
          <w:bCs/>
          <w:i/>
        </w:rPr>
      </w:pPr>
    </w:p>
    <w:p w14:paraId="6C5FFA64" w14:textId="77777777" w:rsidR="004B4237" w:rsidRDefault="004B4237" w:rsidP="004B4237">
      <w:pPr>
        <w:tabs>
          <w:tab w:val="left" w:pos="8647"/>
        </w:tabs>
        <w:spacing w:after="0" w:line="240" w:lineRule="auto"/>
        <w:ind w:left="567" w:right="567"/>
        <w:jc w:val="right"/>
        <w:rPr>
          <w:rFonts w:ascii="Palatino Linotype" w:hAnsi="Palatino Linotype" w:cs="Arial"/>
          <w:sz w:val="24"/>
          <w:szCs w:val="24"/>
        </w:rPr>
      </w:pPr>
    </w:p>
    <w:p w14:paraId="3915CDC8"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4844A73"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3228DA9F"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E27A17">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14:paraId="6457CC1E" w14:textId="77777777" w:rsidR="004B4237" w:rsidRPr="00E27A17" w:rsidRDefault="004B4237" w:rsidP="004B4237">
      <w:pPr>
        <w:tabs>
          <w:tab w:val="left" w:pos="8647"/>
        </w:tabs>
        <w:spacing w:after="0" w:line="360" w:lineRule="auto"/>
        <w:ind w:right="51"/>
        <w:jc w:val="both"/>
        <w:rPr>
          <w:rFonts w:ascii="Palatino Linotype" w:hAnsi="Palatino Linotype" w:cs="Arial"/>
          <w:sz w:val="24"/>
          <w:szCs w:val="24"/>
        </w:rPr>
      </w:pPr>
    </w:p>
    <w:p w14:paraId="173E8A3F"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w:t>
      </w:r>
      <w:r w:rsidRPr="00BB286B">
        <w:rPr>
          <w:rFonts w:ascii="Palatino Linotype" w:hAnsi="Palatino Linotype" w:cs="Arial"/>
          <w:bCs/>
          <w:sz w:val="24"/>
          <w:szCs w:val="24"/>
        </w:rPr>
        <w:t>conforme al</w:t>
      </w:r>
      <w:r w:rsidRPr="00E27A17">
        <w:rPr>
          <w:rFonts w:ascii="Palatino Linotype" w:hAnsi="Palatino Linotype" w:cs="Arial"/>
          <w:b/>
          <w:bCs/>
          <w:sz w:val="24"/>
          <w:szCs w:val="24"/>
        </w:rPr>
        <w:t xml:space="preserve"> </w:t>
      </w:r>
      <w:r w:rsidRPr="00E27A17">
        <w:rPr>
          <w:rFonts w:ascii="Palatino Linotype" w:hAnsi="Palatino Linotype" w:cs="Arial"/>
          <w:sz w:val="24"/>
          <w:szCs w:val="24"/>
        </w:rPr>
        <w:t xml:space="preserve">criterio número </w:t>
      </w:r>
      <w:r>
        <w:rPr>
          <w:rFonts w:ascii="Palatino Linotype" w:hAnsi="Palatino Linotype" w:cs="Arial"/>
          <w:sz w:val="24"/>
          <w:szCs w:val="24"/>
        </w:rPr>
        <w:t>18/17</w:t>
      </w:r>
      <w:r w:rsidRPr="00E27A17">
        <w:rPr>
          <w:rFonts w:ascii="Palatino Linotype" w:hAnsi="Palatino Linotype" w:cs="Arial"/>
          <w:sz w:val="24"/>
          <w:szCs w:val="24"/>
        </w:rPr>
        <w:t xml:space="preserve">, el cual refiere: </w:t>
      </w:r>
    </w:p>
    <w:p w14:paraId="554A4337" w14:textId="77777777" w:rsidR="004B4237" w:rsidRPr="00E27A17" w:rsidRDefault="004B4237" w:rsidP="004B4237">
      <w:pPr>
        <w:tabs>
          <w:tab w:val="left" w:pos="8647"/>
        </w:tabs>
        <w:spacing w:after="0" w:line="360" w:lineRule="auto"/>
        <w:ind w:right="51"/>
        <w:jc w:val="both"/>
        <w:rPr>
          <w:rFonts w:ascii="Palatino Linotype" w:hAnsi="Palatino Linotype" w:cs="Arial"/>
          <w:sz w:val="24"/>
          <w:szCs w:val="24"/>
        </w:rPr>
      </w:pPr>
    </w:p>
    <w:p w14:paraId="1D0174E4" w14:textId="77777777" w:rsidR="004B4237" w:rsidRPr="00A13CD9" w:rsidRDefault="004B4237" w:rsidP="004B4237">
      <w:pPr>
        <w:tabs>
          <w:tab w:val="left" w:pos="8222"/>
        </w:tabs>
        <w:spacing w:before="240" w:line="360" w:lineRule="auto"/>
        <w:ind w:left="851" w:right="851"/>
        <w:jc w:val="both"/>
        <w:rPr>
          <w:rFonts w:ascii="Palatino Linotype" w:hAnsi="Palatino Linotype" w:cs="Arial"/>
          <w:b/>
          <w:bCs/>
          <w:i/>
        </w:rPr>
      </w:pPr>
      <w:r w:rsidRPr="00497964">
        <w:rPr>
          <w:rFonts w:ascii="Palatino Linotype" w:hAnsi="Palatino Linotype" w:cs="Arial"/>
          <w:b/>
          <w:bCs/>
          <w:i/>
        </w:rPr>
        <w:t>“</w:t>
      </w:r>
      <w:r w:rsidRPr="00A13CD9">
        <w:rPr>
          <w:rFonts w:ascii="Palatino Linotype" w:hAnsi="Palatino Linotype" w:cs="Arial"/>
          <w:b/>
          <w:bCs/>
          <w:i/>
        </w:rPr>
        <w:t xml:space="preserve">Clave Única de Registro de Población (CURP). </w:t>
      </w:r>
      <w:r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7BB1AE6" w14:textId="77777777" w:rsidR="004B4237" w:rsidRPr="00A13CD9" w:rsidRDefault="004B4237" w:rsidP="004B4237">
      <w:pPr>
        <w:tabs>
          <w:tab w:val="left" w:pos="8222"/>
        </w:tabs>
        <w:spacing w:before="240" w:line="360" w:lineRule="auto"/>
        <w:ind w:left="851" w:right="851"/>
        <w:jc w:val="both"/>
        <w:rPr>
          <w:rFonts w:ascii="Palatino Linotype" w:hAnsi="Palatino Linotype" w:cs="Arial"/>
          <w:bCs/>
          <w:i/>
        </w:rPr>
      </w:pPr>
      <w:r w:rsidRPr="00A13CD9">
        <w:rPr>
          <w:rFonts w:ascii="Palatino Linotype" w:hAnsi="Palatino Linotype" w:cs="Arial"/>
          <w:bCs/>
          <w:i/>
        </w:rPr>
        <w:t>Resoluciones:</w:t>
      </w:r>
    </w:p>
    <w:p w14:paraId="4003D620" w14:textId="77777777" w:rsidR="004B4237" w:rsidRPr="00A13CD9" w:rsidRDefault="004B4237" w:rsidP="004B4237">
      <w:pPr>
        <w:tabs>
          <w:tab w:val="left" w:pos="8222"/>
        </w:tabs>
        <w:spacing w:before="240" w:line="360" w:lineRule="auto"/>
        <w:ind w:left="851" w:right="851"/>
        <w:jc w:val="both"/>
        <w:rPr>
          <w:rFonts w:ascii="Palatino Linotype" w:hAnsi="Palatino Linotype" w:cs="Arial"/>
          <w:bCs/>
          <w:i/>
        </w:rPr>
      </w:pPr>
      <w:r w:rsidRPr="00A13CD9">
        <w:rPr>
          <w:rFonts w:ascii="Palatino Linotype" w:hAnsi="Palatino Linotype" w:cs="Arial"/>
          <w:bCs/>
          <w:i/>
        </w:rPr>
        <w:t xml:space="preserve">RRA 3995/16. Secretaría de la Defensa Nacional. 1 de febrero de 2017. Por unanimidad. Comisionado Ponente </w:t>
      </w:r>
      <w:proofErr w:type="spellStart"/>
      <w:r w:rsidRPr="00A13CD9">
        <w:rPr>
          <w:rFonts w:ascii="Palatino Linotype" w:hAnsi="Palatino Linotype" w:cs="Arial"/>
          <w:bCs/>
          <w:i/>
        </w:rPr>
        <w:t>Rosendoevgueni</w:t>
      </w:r>
      <w:proofErr w:type="spellEnd"/>
      <w:r w:rsidRPr="00A13CD9">
        <w:rPr>
          <w:rFonts w:ascii="Palatino Linotype" w:hAnsi="Palatino Linotype" w:cs="Arial"/>
          <w:bCs/>
          <w:i/>
        </w:rPr>
        <w:t xml:space="preserve"> Monterrey </w:t>
      </w:r>
      <w:proofErr w:type="spellStart"/>
      <w:r w:rsidRPr="00A13CD9">
        <w:rPr>
          <w:rFonts w:ascii="Palatino Linotype" w:hAnsi="Palatino Linotype" w:cs="Arial"/>
          <w:bCs/>
          <w:i/>
        </w:rPr>
        <w:t>Chepov</w:t>
      </w:r>
      <w:proofErr w:type="spellEnd"/>
      <w:r w:rsidRPr="00A13CD9">
        <w:rPr>
          <w:rFonts w:ascii="Palatino Linotype" w:hAnsi="Palatino Linotype" w:cs="Arial"/>
          <w:bCs/>
          <w:i/>
        </w:rPr>
        <w:t>.</w:t>
      </w:r>
    </w:p>
    <w:p w14:paraId="6E3A6B07" w14:textId="77777777" w:rsidR="004B4237" w:rsidRPr="00A13CD9" w:rsidRDefault="004B4237" w:rsidP="004B4237">
      <w:pPr>
        <w:tabs>
          <w:tab w:val="left" w:pos="8222"/>
        </w:tabs>
        <w:spacing w:before="240" w:line="360" w:lineRule="auto"/>
        <w:ind w:left="851" w:right="851"/>
        <w:jc w:val="both"/>
        <w:rPr>
          <w:rFonts w:ascii="Palatino Linotype" w:hAnsi="Palatino Linotype" w:cs="Arial"/>
          <w:bCs/>
          <w:i/>
        </w:rPr>
      </w:pPr>
      <w:r w:rsidRPr="00A13CD9">
        <w:rPr>
          <w:rFonts w:ascii="Palatino Linotype" w:hAnsi="Palatino Linotype" w:cs="Arial"/>
          <w:bCs/>
          <w:i/>
        </w:rPr>
        <w:t xml:space="preserve">RRA 0937/17. Senado de la República. 15 de marzo de 2017. Por unanimidad. Comisionada Ponente Ximena Puente de la Mora. </w:t>
      </w:r>
    </w:p>
    <w:p w14:paraId="5228F0D7" w14:textId="77777777" w:rsidR="004B4237" w:rsidRPr="00A13CD9" w:rsidRDefault="004B4237" w:rsidP="004B4237">
      <w:pPr>
        <w:tabs>
          <w:tab w:val="left" w:pos="8222"/>
        </w:tabs>
        <w:spacing w:before="240" w:line="360" w:lineRule="auto"/>
        <w:ind w:left="851" w:right="851"/>
        <w:jc w:val="both"/>
        <w:rPr>
          <w:rFonts w:ascii="Palatino Linotype" w:hAnsi="Palatino Linotype" w:cs="Arial"/>
          <w:i/>
        </w:rPr>
      </w:pPr>
      <w:r w:rsidRPr="00A13CD9">
        <w:rPr>
          <w:rFonts w:ascii="Palatino Linotype" w:hAnsi="Palatino Linotype" w:cs="Arial"/>
          <w:bCs/>
          <w:i/>
        </w:rPr>
        <w:t>RRA 0478/17. Secretaría de Relaciones Exteriores. 26 de abril de 2017. Por unanimidad. Comisionada Ponente Areli Cano Guadiana.</w:t>
      </w:r>
      <w:r>
        <w:rPr>
          <w:rFonts w:ascii="Palatino Linotype" w:hAnsi="Palatino Linotype" w:cs="Arial"/>
          <w:i/>
        </w:rPr>
        <w:t xml:space="preserve">” </w:t>
      </w:r>
      <w:r>
        <w:rPr>
          <w:rFonts w:ascii="Palatino Linotype" w:hAnsi="Palatino Linotype" w:cs="Arial"/>
          <w:b/>
          <w:bCs/>
          <w:i/>
        </w:rPr>
        <w:t>[Sic]</w:t>
      </w:r>
    </w:p>
    <w:p w14:paraId="07AC4758" w14:textId="77777777" w:rsidR="004B4237" w:rsidRDefault="004B4237" w:rsidP="004B4237">
      <w:pPr>
        <w:pStyle w:val="Prrafodelista"/>
        <w:autoSpaceDE w:val="0"/>
        <w:autoSpaceDN w:val="0"/>
        <w:adjustRightInd w:val="0"/>
        <w:spacing w:line="360" w:lineRule="auto"/>
        <w:ind w:left="0"/>
        <w:contextualSpacing/>
        <w:jc w:val="both"/>
        <w:rPr>
          <w:rFonts w:ascii="Palatino Linotype" w:hAnsi="Palatino Linotype" w:cs="Arial"/>
        </w:rPr>
      </w:pPr>
    </w:p>
    <w:p w14:paraId="7739A945" w14:textId="77777777" w:rsidR="004B4237" w:rsidRPr="000752E0" w:rsidRDefault="004B4237" w:rsidP="004B423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lastRenderedPageBreak/>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A1FC602"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2FFC2401" w14:textId="561BA9E6" w:rsidR="004B4237" w:rsidRDefault="004B4237" w:rsidP="004B423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14:paraId="76FDF5C7"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07CAD513"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4C10E4C" w14:textId="77777777" w:rsidR="004B4237" w:rsidRPr="00497964" w:rsidRDefault="004B4237" w:rsidP="004B4237">
      <w:pPr>
        <w:tabs>
          <w:tab w:val="left" w:pos="8222"/>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w:t>
      </w:r>
      <w:r w:rsidRPr="00F40739">
        <w:rPr>
          <w:rFonts w:ascii="Palatino Linotype" w:hAnsi="Palatino Linotype" w:cs="Arial"/>
          <w:b/>
          <w:bCs/>
          <w:i/>
        </w:rPr>
        <w:lastRenderedPageBreak/>
        <w:t>competencias</w:t>
      </w:r>
      <w:r w:rsidRPr="00497964">
        <w:rPr>
          <w:rFonts w:ascii="Palatino Linotype" w:hAnsi="Palatino Linotype" w:cs="Arial"/>
          <w:bCs/>
          <w:i/>
        </w:rPr>
        <w:t>, en tanto estas últimas no contravengan lo dispuesto en la Ley General.</w:t>
      </w:r>
    </w:p>
    <w:p w14:paraId="7D4E2956"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3A94BD22" w14:textId="63120D45"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r w:rsidRPr="00497964">
        <w:rPr>
          <w:rFonts w:ascii="Palatino Linotype" w:hAnsi="Palatino Linotype" w:cs="Arial"/>
          <w:bCs/>
          <w:i/>
        </w:rPr>
        <w:t>…</w:t>
      </w:r>
      <w:r>
        <w:rPr>
          <w:rFonts w:ascii="Palatino Linotype" w:hAnsi="Palatino Linotype" w:cs="Arial"/>
          <w:bCs/>
          <w:i/>
        </w:rPr>
        <w:t>)</w:t>
      </w:r>
    </w:p>
    <w:p w14:paraId="7728829C" w14:textId="77777777" w:rsidR="004B4237" w:rsidRDefault="004B4237" w:rsidP="004B4237">
      <w:pPr>
        <w:tabs>
          <w:tab w:val="left" w:pos="8222"/>
          <w:tab w:val="left" w:pos="8647"/>
        </w:tabs>
        <w:spacing w:before="240" w:line="360" w:lineRule="auto"/>
        <w:ind w:left="851" w:right="851"/>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6827A2E4" w14:textId="29DA1DF6"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14:paraId="53A0E75C" w14:textId="77777777" w:rsidR="004B4237" w:rsidRPr="00F40739" w:rsidRDefault="004B4237" w:rsidP="004B4237">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5ED888CA"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2FCC8476" w14:textId="5DB6BF72" w:rsidR="004B4237" w:rsidRDefault="004B4237" w:rsidP="004B4237">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r w:rsidRPr="00497964">
        <w:rPr>
          <w:rFonts w:ascii="Palatino Linotype" w:hAnsi="Palatino Linotype" w:cs="Arial"/>
          <w:bCs/>
          <w:i/>
        </w:rPr>
        <w:t>…</w:t>
      </w:r>
      <w:r>
        <w:rPr>
          <w:rFonts w:ascii="Palatino Linotype" w:hAnsi="Palatino Linotype" w:cs="Arial"/>
          <w:bCs/>
          <w:i/>
        </w:rPr>
        <w:t xml:space="preserve">) </w:t>
      </w:r>
    </w:p>
    <w:p w14:paraId="54027C1B"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lastRenderedPageBreak/>
        <w:t>DE LA INFORMACIÓN CONFIDENCIAL</w:t>
      </w:r>
    </w:p>
    <w:p w14:paraId="7E5FFE75"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Trigésimo octavo.</w:t>
      </w:r>
      <w:r>
        <w:rPr>
          <w:rFonts w:ascii="Palatino Linotype" w:hAnsi="Palatino Linotype" w:cs="Arial"/>
          <w:bCs/>
          <w:i/>
        </w:rPr>
        <w:t xml:space="preserve"> </w:t>
      </w:r>
      <w:r w:rsidRPr="00497964">
        <w:rPr>
          <w:rFonts w:ascii="Palatino Linotype" w:hAnsi="Palatino Linotype" w:cs="Arial"/>
          <w:bCs/>
          <w:i/>
        </w:rPr>
        <w:t>Se considera información confidencial:</w:t>
      </w:r>
    </w:p>
    <w:p w14:paraId="43B1C8DD"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14:paraId="16739197"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AA51662"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proofErr w:type="gramStart"/>
      <w:r>
        <w:rPr>
          <w:rFonts w:ascii="Palatino Linotype" w:hAnsi="Palatino Linotype" w:cs="Arial"/>
          <w:bCs/>
          <w:i/>
        </w:rPr>
        <w:t xml:space="preserve">III </w:t>
      </w:r>
      <w:r w:rsidRPr="00497964">
        <w:rPr>
          <w:rFonts w:ascii="Palatino Linotype" w:hAnsi="Palatino Linotype" w:cs="Arial"/>
          <w:bCs/>
          <w:i/>
        </w:rPr>
        <w:t>…</w:t>
      </w:r>
      <w:proofErr w:type="gramEnd"/>
    </w:p>
    <w:p w14:paraId="5A58A735" w14:textId="77777777" w:rsidR="004B4237" w:rsidRPr="00497964" w:rsidRDefault="004B4237" w:rsidP="004B4237">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r>
        <w:rPr>
          <w:rFonts w:ascii="Palatino Linotype" w:hAnsi="Palatino Linotype" w:cs="Arial"/>
          <w:bCs/>
          <w:i/>
        </w:rPr>
        <w:t xml:space="preserve"> </w:t>
      </w:r>
      <w:r>
        <w:rPr>
          <w:rFonts w:ascii="Palatino Linotype" w:hAnsi="Palatino Linotype" w:cs="Arial"/>
          <w:b/>
          <w:bCs/>
          <w:i/>
        </w:rPr>
        <w:t>[Sic]</w:t>
      </w:r>
    </w:p>
    <w:p w14:paraId="161394E4" w14:textId="77777777" w:rsidR="004B4237" w:rsidRDefault="004B4237" w:rsidP="004B4237">
      <w:pPr>
        <w:tabs>
          <w:tab w:val="left" w:pos="8222"/>
          <w:tab w:val="left" w:pos="8647"/>
        </w:tabs>
        <w:spacing w:after="0" w:line="240" w:lineRule="auto"/>
        <w:ind w:left="567" w:right="567"/>
        <w:jc w:val="right"/>
        <w:rPr>
          <w:rFonts w:ascii="Palatino Linotype" w:hAnsi="Palatino Linotype" w:cs="Arial"/>
          <w:bCs/>
          <w:i/>
        </w:rPr>
      </w:pPr>
    </w:p>
    <w:p w14:paraId="46DB698E"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p>
    <w:p w14:paraId="0843B33E"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9D707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83FFEC8" w14:textId="77777777" w:rsidR="004B4237" w:rsidRPr="006C2CD9" w:rsidRDefault="004B4237" w:rsidP="004B4237">
      <w:pPr>
        <w:tabs>
          <w:tab w:val="left" w:pos="8647"/>
        </w:tabs>
        <w:spacing w:after="0" w:line="360" w:lineRule="auto"/>
        <w:ind w:right="51"/>
        <w:jc w:val="both"/>
        <w:rPr>
          <w:rFonts w:ascii="Palatino Linotype" w:hAnsi="Palatino Linotype" w:cs="Arial"/>
          <w:sz w:val="24"/>
          <w:szCs w:val="24"/>
        </w:rPr>
      </w:pPr>
    </w:p>
    <w:p w14:paraId="3A1E0D68" w14:textId="77777777" w:rsidR="004B4237" w:rsidRDefault="004B4237" w:rsidP="004B423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6C2CD9">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F524F3" w14:textId="77777777" w:rsidR="004B4237" w:rsidRPr="006C2CD9" w:rsidRDefault="004B4237" w:rsidP="004B4237">
      <w:pPr>
        <w:tabs>
          <w:tab w:val="left" w:pos="8647"/>
        </w:tabs>
        <w:spacing w:after="0" w:line="360" w:lineRule="auto"/>
        <w:ind w:right="51"/>
        <w:jc w:val="both"/>
        <w:rPr>
          <w:rFonts w:ascii="Palatino Linotype" w:hAnsi="Palatino Linotype" w:cs="Arial"/>
          <w:sz w:val="24"/>
          <w:szCs w:val="24"/>
        </w:rPr>
      </w:pPr>
    </w:p>
    <w:p w14:paraId="309753C6" w14:textId="7ECBC2E7" w:rsidR="004B4237" w:rsidRDefault="004B4237" w:rsidP="004B4237">
      <w:pPr>
        <w:pStyle w:val="Prrafodelista"/>
        <w:autoSpaceDE w:val="0"/>
        <w:autoSpaceDN w:val="0"/>
        <w:adjustRightInd w:val="0"/>
        <w:spacing w:line="360" w:lineRule="auto"/>
        <w:ind w:left="0"/>
        <w:contextualSpacing/>
        <w:jc w:val="both"/>
        <w:rPr>
          <w:rFonts w:ascii="Palatino Linotype" w:hAnsi="Palatino Linotype" w:cs="Arial"/>
          <w:i/>
          <w:iCs/>
        </w:rPr>
      </w:pPr>
      <w:r>
        <w:rPr>
          <w:rFonts w:ascii="Palatino Linotype" w:hAnsi="Palatino Linotype" w:cs="Arial"/>
        </w:rPr>
        <w:t xml:space="preserve">Entonces, </w:t>
      </w:r>
      <w:r w:rsidRPr="004B4237">
        <w:rPr>
          <w:rFonts w:ascii="Palatino Linotype" w:hAnsi="Palatino Linotype" w:cs="Arial"/>
          <w:b/>
        </w:rPr>
        <w:t>El Sujeto Obligado</w:t>
      </w:r>
      <w:r w:rsidRPr="006C2CD9">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192786E1" w14:textId="77777777" w:rsidR="006D3393" w:rsidRDefault="006D3393" w:rsidP="006D3393">
      <w:pPr>
        <w:spacing w:line="360" w:lineRule="auto"/>
        <w:jc w:val="both"/>
        <w:rPr>
          <w:rFonts w:ascii="Palatino Linotype" w:eastAsia="Calibri" w:hAnsi="Palatino Linotype"/>
          <w:b/>
        </w:rPr>
      </w:pPr>
    </w:p>
    <w:p w14:paraId="76A2067F" w14:textId="1B8C2087" w:rsidR="006D3393" w:rsidRPr="00E33BA9" w:rsidRDefault="006D3393" w:rsidP="006D3393">
      <w:pPr>
        <w:spacing w:after="0" w:line="360" w:lineRule="auto"/>
        <w:jc w:val="both"/>
        <w:rPr>
          <w:rFonts w:ascii="Palatino Linotype" w:hAnsi="Palatino Linotype" w:cs="Arial"/>
          <w:b/>
          <w:sz w:val="24"/>
          <w:szCs w:val="24"/>
        </w:rPr>
      </w:pPr>
      <w:r w:rsidRPr="00790CEC">
        <w:rPr>
          <w:rFonts w:ascii="Palatino Linotype" w:hAnsi="Palatino Linotype" w:cs="Arial"/>
          <w:sz w:val="24"/>
          <w:szCs w:val="24"/>
        </w:rPr>
        <w:t>Finalmente</w:t>
      </w:r>
      <w:r>
        <w:rPr>
          <w:rFonts w:ascii="Palatino Linotype" w:hAnsi="Palatino Linotype" w:cs="Arial"/>
          <w:sz w:val="24"/>
          <w:szCs w:val="24"/>
        </w:rPr>
        <w:t>,</w:t>
      </w:r>
      <w:r w:rsidRPr="00790CEC">
        <w:rPr>
          <w:rFonts w:ascii="Palatino Linotype" w:hAnsi="Palatino Linotype" w:cs="Arial"/>
          <w:sz w:val="24"/>
          <w:szCs w:val="24"/>
        </w:rPr>
        <w:t xml:space="preserve"> </w:t>
      </w:r>
      <w:r>
        <w:rPr>
          <w:rFonts w:ascii="Palatino Linotype" w:hAnsi="Palatino Linotype" w:cs="Arial"/>
          <w:sz w:val="24"/>
          <w:szCs w:val="24"/>
        </w:rPr>
        <w:t>en mérito de lo expuesto en líneas anteriores,</w:t>
      </w:r>
      <w:r w:rsidRPr="00790CEC">
        <w:rPr>
          <w:rFonts w:ascii="Palatino Linotype" w:hAnsi="Palatino Linotype" w:cs="Arial"/>
          <w:sz w:val="24"/>
          <w:szCs w:val="24"/>
        </w:rPr>
        <w:t xml:space="preserve"> resultan fundado</w:t>
      </w:r>
      <w:r>
        <w:rPr>
          <w:rFonts w:ascii="Palatino Linotype" w:hAnsi="Palatino Linotype" w:cs="Arial"/>
          <w:sz w:val="24"/>
          <w:szCs w:val="24"/>
        </w:rPr>
        <w:t xml:space="preserve">s </w:t>
      </w:r>
      <w:r w:rsidRPr="00790CEC">
        <w:rPr>
          <w:rFonts w:ascii="Palatino Linotype" w:hAnsi="Palatino Linotype" w:cs="Arial"/>
          <w:sz w:val="24"/>
          <w:szCs w:val="24"/>
        </w:rPr>
        <w:t xml:space="preserve">los motivos y/o razones de inconformidad hechos valer por </w:t>
      </w:r>
      <w:r>
        <w:rPr>
          <w:rFonts w:ascii="Palatino Linotype" w:hAnsi="Palatino Linotype" w:cs="Arial"/>
          <w:b/>
          <w:sz w:val="24"/>
          <w:szCs w:val="24"/>
        </w:rPr>
        <w:t>El</w:t>
      </w:r>
      <w:r w:rsidRPr="00790CEC">
        <w:rPr>
          <w:rFonts w:ascii="Palatino Linotype" w:hAnsi="Palatino Linotype" w:cs="Arial"/>
          <w:sz w:val="24"/>
          <w:szCs w:val="24"/>
        </w:rPr>
        <w:t xml:space="preserve"> </w:t>
      </w:r>
      <w:r>
        <w:rPr>
          <w:rFonts w:ascii="Palatino Linotype" w:hAnsi="Palatino Linotype" w:cs="Arial"/>
          <w:b/>
          <w:sz w:val="24"/>
          <w:szCs w:val="24"/>
        </w:rPr>
        <w:t>R</w:t>
      </w:r>
      <w:r w:rsidRPr="00B97976">
        <w:rPr>
          <w:rFonts w:ascii="Palatino Linotype" w:hAnsi="Palatino Linotype" w:cs="Arial"/>
          <w:b/>
          <w:sz w:val="24"/>
          <w:szCs w:val="24"/>
        </w:rPr>
        <w:t>ecurrente</w:t>
      </w:r>
      <w:r w:rsidRPr="00790CEC">
        <w:rPr>
          <w:rFonts w:ascii="Palatino Linotype" w:hAnsi="Palatino Linotype" w:cs="Arial"/>
          <w:sz w:val="24"/>
          <w:szCs w:val="24"/>
        </w:rPr>
        <w:t>, por ello con fundamento en</w:t>
      </w:r>
      <w:r>
        <w:rPr>
          <w:rFonts w:ascii="Palatino Linotype" w:hAnsi="Palatino Linotype" w:cs="Arial"/>
          <w:sz w:val="24"/>
          <w:szCs w:val="24"/>
        </w:rPr>
        <w:t xml:space="preserve"> la primera hipótesis d</w:t>
      </w:r>
      <w:r w:rsidRPr="00790CEC">
        <w:rPr>
          <w:rFonts w:ascii="Palatino Linotype" w:hAnsi="Palatino Linotype" w:cs="Arial"/>
          <w:sz w:val="24"/>
          <w:szCs w:val="24"/>
        </w:rPr>
        <w:t>e</w:t>
      </w:r>
      <w:r>
        <w:rPr>
          <w:rFonts w:ascii="Palatino Linotype" w:hAnsi="Palatino Linotype" w:cs="Arial"/>
          <w:sz w:val="24"/>
          <w:szCs w:val="24"/>
        </w:rPr>
        <w:t xml:space="preserve"> </w:t>
      </w:r>
      <w:r w:rsidRPr="00790CEC">
        <w:rPr>
          <w:rFonts w:ascii="Palatino Linotype" w:hAnsi="Palatino Linotype" w:cs="Arial"/>
          <w:sz w:val="24"/>
          <w:szCs w:val="24"/>
        </w:rPr>
        <w:t>l</w:t>
      </w:r>
      <w:r>
        <w:rPr>
          <w:rFonts w:ascii="Palatino Linotype" w:hAnsi="Palatino Linotype" w:cs="Arial"/>
          <w:sz w:val="24"/>
          <w:szCs w:val="24"/>
        </w:rPr>
        <w:t>a fracción IV del</w:t>
      </w:r>
      <w:r w:rsidRPr="00790CEC">
        <w:rPr>
          <w:rFonts w:ascii="Palatino Linotype" w:hAnsi="Palatino Linotype" w:cs="Arial"/>
          <w:sz w:val="24"/>
          <w:szCs w:val="24"/>
        </w:rPr>
        <w:t xml:space="preserve"> artículo 186 de la Ley de Transparencia y Acceso a la Información Pública del Estado de México y Municipios, se </w:t>
      </w:r>
      <w:r>
        <w:rPr>
          <w:rFonts w:ascii="Palatino Linotype" w:hAnsi="Palatino Linotype" w:cs="Arial"/>
          <w:b/>
          <w:sz w:val="24"/>
          <w:szCs w:val="24"/>
        </w:rPr>
        <w:t>ordena dar</w:t>
      </w:r>
      <w:r w:rsidRPr="00790CEC">
        <w:rPr>
          <w:rFonts w:ascii="Palatino Linotype" w:hAnsi="Palatino Linotype" w:cs="Arial"/>
          <w:sz w:val="24"/>
          <w:szCs w:val="24"/>
        </w:rPr>
        <w:t xml:space="preserve"> respuesta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00040/ACOLMAN/IP/2018, </w:t>
      </w:r>
      <w:r>
        <w:rPr>
          <w:rFonts w:ascii="Palatino Linotype" w:hAnsi="Palatino Linotype" w:cs="Arial"/>
          <w:sz w:val="24"/>
          <w:szCs w:val="24"/>
        </w:rPr>
        <w:t xml:space="preserve">en términos del considerando </w:t>
      </w:r>
      <w:r>
        <w:rPr>
          <w:rFonts w:ascii="Palatino Linotype" w:hAnsi="Palatino Linotype" w:cs="Arial"/>
          <w:b/>
          <w:sz w:val="24"/>
          <w:szCs w:val="24"/>
        </w:rPr>
        <w:t>CUARTO.</w:t>
      </w:r>
    </w:p>
    <w:p w14:paraId="7AB7EFBD" w14:textId="02D672CD" w:rsidR="006D3393" w:rsidRDefault="00F62840" w:rsidP="006D3393">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16608" behindDoc="0" locked="0" layoutInCell="1" allowOverlap="1" wp14:anchorId="77FED9B1" wp14:editId="177735DD">
                <wp:simplePos x="0" y="0"/>
                <wp:positionH relativeFrom="column">
                  <wp:posOffset>-280035</wp:posOffset>
                </wp:positionH>
                <wp:positionV relativeFrom="paragraph">
                  <wp:posOffset>596264</wp:posOffset>
                </wp:positionV>
                <wp:extent cx="6419850" cy="11144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6419850"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E9181" id="Conector recto 5"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2.05pt,46.95pt" to="483.45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" strokecolor="#5b9bd5 [3204]" strokeweight=".5pt">
                <v:stroke joinstyle="miter"/>
              </v:line>
            </w:pict>
          </mc:Fallback>
        </mc:AlternateContent>
      </w:r>
      <w:r w:rsidR="006D3393" w:rsidRPr="00E644F4">
        <w:rPr>
          <w:rFonts w:ascii="Palatino Linotype" w:hAnsi="Palatino Linotype"/>
          <w:sz w:val="24"/>
          <w:szCs w:val="24"/>
        </w:rPr>
        <w:t>Por lo antes expuesto y fundado es de resolverse y;</w:t>
      </w:r>
    </w:p>
    <w:p w14:paraId="133FF557" w14:textId="77777777" w:rsidR="006D3393" w:rsidRDefault="006D3393" w:rsidP="006D3393">
      <w:pPr>
        <w:tabs>
          <w:tab w:val="left" w:pos="709"/>
        </w:tabs>
        <w:spacing w:before="240" w:line="360" w:lineRule="auto"/>
        <w:ind w:right="51"/>
        <w:jc w:val="both"/>
        <w:rPr>
          <w:rFonts w:ascii="Palatino Linotype" w:hAnsi="Palatino Linotype"/>
          <w:sz w:val="24"/>
          <w:szCs w:val="24"/>
        </w:rPr>
      </w:pPr>
    </w:p>
    <w:p w14:paraId="4327F6C4" w14:textId="77777777" w:rsidR="00F62840" w:rsidRPr="00E644F4" w:rsidRDefault="00F62840" w:rsidP="006D3393">
      <w:pPr>
        <w:tabs>
          <w:tab w:val="left" w:pos="709"/>
        </w:tabs>
        <w:spacing w:before="240" w:line="360" w:lineRule="auto"/>
        <w:ind w:right="51"/>
        <w:jc w:val="both"/>
        <w:rPr>
          <w:rFonts w:ascii="Palatino Linotype" w:hAnsi="Palatino Linotype"/>
          <w:sz w:val="24"/>
          <w:szCs w:val="24"/>
        </w:rPr>
      </w:pPr>
    </w:p>
    <w:p w14:paraId="17B3D443" w14:textId="77777777" w:rsidR="006D3393" w:rsidRPr="004C510E" w:rsidRDefault="006D3393" w:rsidP="006D3393">
      <w:pPr>
        <w:spacing w:after="0" w:line="360" w:lineRule="auto"/>
        <w:ind w:right="-234" w:firstLine="567"/>
        <w:jc w:val="center"/>
        <w:rPr>
          <w:rFonts w:ascii="Palatino Linotype" w:hAnsi="Palatino Linotype"/>
          <w:b/>
          <w:sz w:val="24"/>
          <w:szCs w:val="24"/>
          <w:lang w:val="pt-BR"/>
        </w:rPr>
      </w:pPr>
      <w:r>
        <w:rPr>
          <w:rFonts w:ascii="Palatino Linotype" w:hAnsi="Palatino Linotype"/>
          <w:b/>
          <w:sz w:val="24"/>
          <w:szCs w:val="24"/>
          <w:lang w:val="pt-BR"/>
        </w:rPr>
        <w:lastRenderedPageBreak/>
        <w:t xml:space="preserve">S E     </w:t>
      </w:r>
      <w:r w:rsidRPr="004C510E">
        <w:rPr>
          <w:rFonts w:ascii="Palatino Linotype" w:hAnsi="Palatino Linotype"/>
          <w:b/>
          <w:sz w:val="24"/>
          <w:szCs w:val="24"/>
          <w:lang w:val="pt-BR"/>
        </w:rPr>
        <w:t>R E S U E L V E</w:t>
      </w:r>
    </w:p>
    <w:p w14:paraId="68E2D705" w14:textId="77777777" w:rsidR="006D3393" w:rsidRPr="004C510E" w:rsidRDefault="006D3393" w:rsidP="006D3393">
      <w:pPr>
        <w:spacing w:after="0" w:line="360" w:lineRule="auto"/>
        <w:ind w:right="-234" w:firstLine="567"/>
        <w:jc w:val="center"/>
        <w:rPr>
          <w:rFonts w:ascii="Palatino Linotype" w:hAnsi="Palatino Linotype"/>
          <w:b/>
          <w:sz w:val="24"/>
          <w:szCs w:val="24"/>
          <w:lang w:val="pt-BR"/>
        </w:rPr>
      </w:pPr>
    </w:p>
    <w:p w14:paraId="615FBBFF" w14:textId="23D0F42A" w:rsidR="006D3393" w:rsidRDefault="006D3393" w:rsidP="006D3393">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30BC1608" w14:textId="77777777" w:rsidR="006D3393" w:rsidRDefault="006D3393" w:rsidP="006D3393">
      <w:pPr>
        <w:pStyle w:val="Prrafodelista"/>
        <w:autoSpaceDE w:val="0"/>
        <w:autoSpaceDN w:val="0"/>
        <w:adjustRightInd w:val="0"/>
        <w:spacing w:before="240" w:after="160" w:line="360" w:lineRule="auto"/>
        <w:ind w:left="0"/>
        <w:jc w:val="both"/>
        <w:rPr>
          <w:rFonts w:ascii="Palatino Linotype" w:hAnsi="Palatino Linotype"/>
        </w:rPr>
      </w:pPr>
    </w:p>
    <w:p w14:paraId="3AA5F611" w14:textId="28436150" w:rsidR="006D3393" w:rsidRPr="00DA3F35" w:rsidRDefault="006D3393" w:rsidP="006D3393">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Pr>
          <w:rFonts w:ascii="Palatino Linotype" w:hAnsi="Palatino Linotype" w:cs="Arial"/>
          <w:b/>
          <w:sz w:val="24"/>
          <w:szCs w:val="24"/>
        </w:rPr>
        <w:t>00040/ACOLMAN/IP/2018</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en versión pública</w:t>
      </w:r>
      <w:r w:rsidR="00043FE6">
        <w:rPr>
          <w:rFonts w:ascii="Palatino Linotype" w:eastAsia="Times New Roman" w:hAnsi="Palatino Linotype" w:cs="Arial"/>
          <w:sz w:val="24"/>
          <w:szCs w:val="24"/>
        </w:rPr>
        <w:t xml:space="preserve"> de ser procedente</w:t>
      </w:r>
      <w:r>
        <w:rPr>
          <w:rFonts w:ascii="Palatino Linotype" w:eastAsia="Times New Roman" w:hAnsi="Palatino Linotype" w:cs="Arial"/>
          <w:sz w:val="24"/>
          <w:szCs w:val="24"/>
        </w:rPr>
        <w:t xml:space="preserve">, a través del </w:t>
      </w:r>
      <w:r>
        <w:rPr>
          <w:rFonts w:ascii="Palatino Linotype" w:eastAsia="Times New Roman" w:hAnsi="Palatino Linotype" w:cs="Arial"/>
          <w:b/>
          <w:sz w:val="24"/>
          <w:szCs w:val="24"/>
        </w:rPr>
        <w:t xml:space="preserve">SAIMEX </w:t>
      </w:r>
      <w:r w:rsidR="009D70EF">
        <w:rPr>
          <w:rFonts w:ascii="Palatino Linotype" w:eastAsia="Times New Roman" w:hAnsi="Palatino Linotype" w:cs="Arial"/>
          <w:sz w:val="24"/>
          <w:szCs w:val="24"/>
        </w:rPr>
        <w:t>de la siguiente información:</w:t>
      </w:r>
    </w:p>
    <w:p w14:paraId="0BDDB6C2" w14:textId="309F23E2" w:rsidR="006D3393" w:rsidRDefault="009D70EF" w:rsidP="00692A86">
      <w:pPr>
        <w:pStyle w:val="Prrafodelista"/>
        <w:numPr>
          <w:ilvl w:val="0"/>
          <w:numId w:val="42"/>
        </w:numPr>
        <w:spacing w:before="240" w:line="360" w:lineRule="auto"/>
        <w:jc w:val="both"/>
        <w:rPr>
          <w:rFonts w:ascii="Palatino Linotype" w:hAnsi="Palatino Linotype" w:cs="Arial"/>
        </w:rPr>
      </w:pPr>
      <w:r>
        <w:rPr>
          <w:rFonts w:ascii="Palatino Linotype" w:hAnsi="Palatino Linotype" w:cs="Arial"/>
        </w:rPr>
        <w:t>El o los documentos vinculados con la s</w:t>
      </w:r>
      <w:r w:rsidR="006D3393">
        <w:rPr>
          <w:rFonts w:ascii="Palatino Linotype" w:hAnsi="Palatino Linotype" w:cs="Arial"/>
        </w:rPr>
        <w:t xml:space="preserve">olicitud presentada por la persona jurídico colectiva referida en la solicitud de información ante la Dirección de Desarrollo Urbano, mediante el expediente número  </w:t>
      </w:r>
      <w:r w:rsidR="006D3393" w:rsidRPr="006D3393">
        <w:rPr>
          <w:rFonts w:ascii="Palatino Linotype" w:hAnsi="Palatino Linotype"/>
          <w:color w:val="000000"/>
        </w:rPr>
        <w:t>DU/C.I.Z./02/05/2016</w:t>
      </w:r>
      <w:r w:rsidR="006D3393">
        <w:rPr>
          <w:rFonts w:ascii="Palatino Linotype" w:hAnsi="Palatino Linotype"/>
          <w:color w:val="000000"/>
        </w:rPr>
        <w:t xml:space="preserve">. </w:t>
      </w:r>
    </w:p>
    <w:p w14:paraId="3BDF553D" w14:textId="77777777" w:rsidR="006B7C06" w:rsidRDefault="006B7C06" w:rsidP="004B4237">
      <w:pPr>
        <w:spacing w:line="360" w:lineRule="auto"/>
        <w:ind w:left="709"/>
        <w:jc w:val="both"/>
        <w:rPr>
          <w:rFonts w:ascii="Palatino Linotype" w:hAnsi="Palatino Linotype" w:cs="Arial"/>
          <w:i/>
          <w:sz w:val="24"/>
          <w:szCs w:val="24"/>
        </w:rPr>
      </w:pPr>
    </w:p>
    <w:p w14:paraId="2C39D20D" w14:textId="5391A45C" w:rsidR="004B4237" w:rsidRPr="004B4237" w:rsidRDefault="006B7C06" w:rsidP="004B4237">
      <w:pPr>
        <w:spacing w:line="360" w:lineRule="auto"/>
        <w:ind w:left="709"/>
        <w:jc w:val="both"/>
        <w:rPr>
          <w:rFonts w:ascii="Palatino Linotype" w:hAnsi="Palatino Linotype" w:cs="Arial"/>
          <w:b/>
          <w:i/>
          <w:sz w:val="24"/>
          <w:szCs w:val="24"/>
          <w:lang w:val="es-ES_tradnl"/>
        </w:rPr>
      </w:pPr>
      <w:r>
        <w:rPr>
          <w:rFonts w:ascii="Palatino Linotype" w:hAnsi="Palatino Linotype" w:cs="Arial"/>
          <w:i/>
          <w:sz w:val="24"/>
          <w:szCs w:val="24"/>
        </w:rPr>
        <w:t>D</w:t>
      </w:r>
      <w:r w:rsidR="004B4237" w:rsidRPr="00BE55D6">
        <w:rPr>
          <w:rFonts w:ascii="Palatino Linotype" w:hAnsi="Palatino Linotype" w:cs="Arial"/>
          <w:i/>
          <w:sz w:val="24"/>
          <w:szCs w:val="24"/>
        </w:rPr>
        <w:t xml:space="preserve">e ser necesario procederá </w:t>
      </w:r>
      <w:r w:rsidR="004B4237" w:rsidRPr="00BE55D6">
        <w:rPr>
          <w:rFonts w:ascii="Palatino Linotype" w:hAnsi="Palatino Linotype" w:cs="Arial"/>
          <w:i/>
          <w:sz w:val="24"/>
          <w:szCs w:val="24"/>
          <w:lang w:val="es-ES_tradnl"/>
        </w:rPr>
        <w:t xml:space="preserve">la entrega </w:t>
      </w:r>
      <w:r w:rsidR="004B4237">
        <w:rPr>
          <w:rFonts w:ascii="Palatino Linotype" w:hAnsi="Palatino Linotype" w:cs="Arial"/>
          <w:i/>
          <w:sz w:val="24"/>
          <w:szCs w:val="24"/>
          <w:lang w:val="es-ES_tradnl"/>
        </w:rPr>
        <w:t xml:space="preserve">de información </w:t>
      </w:r>
      <w:r w:rsidR="004B4237" w:rsidRPr="00BE55D6">
        <w:rPr>
          <w:rFonts w:ascii="Palatino Linotype" w:hAnsi="Palatino Linotype" w:cs="Arial"/>
          <w:i/>
          <w:sz w:val="24"/>
          <w:szCs w:val="24"/>
          <w:lang w:val="es-ES_tradnl"/>
        </w:rPr>
        <w:t>en copias simples</w:t>
      </w:r>
      <w:r w:rsidR="0066600D">
        <w:rPr>
          <w:rFonts w:ascii="Palatino Linotype" w:hAnsi="Palatino Linotype" w:cs="Arial"/>
          <w:i/>
          <w:sz w:val="24"/>
          <w:szCs w:val="24"/>
          <w:lang w:val="es-ES_tradnl"/>
        </w:rPr>
        <w:t xml:space="preserve"> (sin costo)</w:t>
      </w:r>
      <w:r w:rsidR="004B4237" w:rsidRPr="00BE55D6">
        <w:rPr>
          <w:rFonts w:ascii="Palatino Linotype" w:hAnsi="Palatino Linotype" w:cs="Arial"/>
          <w:i/>
          <w:sz w:val="24"/>
          <w:szCs w:val="24"/>
          <w:lang w:val="es-ES_tradnl"/>
        </w:rPr>
        <w:t xml:space="preserve">, informándole al </w:t>
      </w:r>
      <w:r w:rsidR="004B4237" w:rsidRPr="004B4237">
        <w:rPr>
          <w:rFonts w:ascii="Palatino Linotype" w:hAnsi="Palatino Linotype" w:cs="Arial"/>
          <w:b/>
          <w:i/>
          <w:sz w:val="24"/>
          <w:szCs w:val="24"/>
          <w:lang w:val="es-ES_tradnl"/>
        </w:rPr>
        <w:t>Recurrente</w:t>
      </w:r>
      <w:r w:rsidR="004B4237" w:rsidRPr="00BE55D6">
        <w:rPr>
          <w:rFonts w:ascii="Palatino Linotype" w:hAnsi="Palatino Linotype" w:cs="Arial"/>
          <w:i/>
          <w:sz w:val="24"/>
          <w:szCs w:val="24"/>
          <w:lang w:val="es-ES_tradnl"/>
        </w:rPr>
        <w:t xml:space="preserve"> </w:t>
      </w:r>
      <w:r w:rsidR="004B4237">
        <w:rPr>
          <w:rFonts w:ascii="Palatino Linotype" w:hAnsi="Palatino Linotype" w:cs="Arial"/>
          <w:i/>
          <w:sz w:val="24"/>
          <w:szCs w:val="24"/>
        </w:rPr>
        <w:t xml:space="preserve">mediante SAIMEX </w:t>
      </w:r>
      <w:r w:rsidR="004B4237" w:rsidRPr="00BE55D6">
        <w:rPr>
          <w:rFonts w:ascii="Palatino Linotype" w:hAnsi="Palatino Linotype" w:cs="Arial"/>
          <w:i/>
          <w:sz w:val="24"/>
          <w:szCs w:val="24"/>
          <w:lang w:val="es-ES_tradnl"/>
        </w:rPr>
        <w:t xml:space="preserve">el procedimiento exacto y detallado para su obtención (lugar, días y horas hábiles, </w:t>
      </w:r>
      <w:r w:rsidR="00F62840">
        <w:rPr>
          <w:rFonts w:ascii="Palatino Linotype" w:hAnsi="Palatino Linotype" w:cs="Arial"/>
          <w:i/>
          <w:sz w:val="24"/>
          <w:szCs w:val="24"/>
          <w:lang w:val="es-ES_tradnl"/>
        </w:rPr>
        <w:t>e</w:t>
      </w:r>
      <w:r w:rsidR="004B4237">
        <w:rPr>
          <w:rFonts w:ascii="Palatino Linotype" w:hAnsi="Palatino Linotype" w:cs="Arial"/>
          <w:i/>
          <w:sz w:val="24"/>
          <w:szCs w:val="24"/>
          <w:lang w:val="es-ES_tradnl"/>
        </w:rPr>
        <w:t xml:space="preserve">tc.), debiendo acreditar </w:t>
      </w:r>
      <w:r w:rsidR="004B4237" w:rsidRPr="004B4237">
        <w:rPr>
          <w:rFonts w:ascii="Palatino Linotype" w:hAnsi="Palatino Linotype" w:cs="Arial"/>
          <w:b/>
          <w:i/>
          <w:sz w:val="24"/>
          <w:szCs w:val="24"/>
          <w:lang w:val="es-ES_tradnl"/>
        </w:rPr>
        <w:t>El Sujeto Obligado</w:t>
      </w:r>
      <w:r w:rsidR="004B4237" w:rsidRPr="00BE55D6">
        <w:rPr>
          <w:rFonts w:ascii="Palatino Linotype" w:hAnsi="Palatino Linotype" w:cs="Arial"/>
          <w:i/>
          <w:sz w:val="24"/>
          <w:szCs w:val="24"/>
          <w:lang w:val="es-ES_tradnl"/>
        </w:rPr>
        <w:t xml:space="preserve"> la entrega de la información al </w:t>
      </w:r>
      <w:r w:rsidR="004B4237" w:rsidRPr="004B4237">
        <w:rPr>
          <w:rFonts w:ascii="Palatino Linotype" w:hAnsi="Palatino Linotype" w:cs="Arial"/>
          <w:b/>
          <w:i/>
          <w:sz w:val="24"/>
          <w:szCs w:val="24"/>
          <w:lang w:val="es-ES_tradnl"/>
        </w:rPr>
        <w:t xml:space="preserve">Recurrente. </w:t>
      </w:r>
    </w:p>
    <w:p w14:paraId="5EBFFB30" w14:textId="0F54F5D0" w:rsidR="006D3393" w:rsidRPr="00C56A1A" w:rsidRDefault="006D3393" w:rsidP="006D3393">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y motive las razones sobre los datos que se supriman o elimine</w:t>
      </w:r>
      <w:r w:rsidR="00EB2424">
        <w:rPr>
          <w:rFonts w:ascii="Palatino Linotype" w:hAnsi="Palatino Linotype" w:cs="Arial"/>
          <w:i/>
        </w:rPr>
        <w:t>n y se ponga a disposición del</w:t>
      </w:r>
      <w:r>
        <w:rPr>
          <w:rFonts w:ascii="Palatino Linotype" w:hAnsi="Palatino Linotype" w:cs="Arial"/>
          <w:i/>
        </w:rPr>
        <w:t xml:space="preserve"> recurrente. </w:t>
      </w:r>
    </w:p>
    <w:p w14:paraId="06143E8D" w14:textId="77777777" w:rsidR="006D3393" w:rsidRDefault="006D3393" w:rsidP="006D3393">
      <w:pPr>
        <w:pStyle w:val="Prrafodelista"/>
        <w:autoSpaceDE w:val="0"/>
        <w:autoSpaceDN w:val="0"/>
        <w:adjustRightInd w:val="0"/>
        <w:spacing w:before="240" w:after="160" w:line="360" w:lineRule="auto"/>
        <w:ind w:left="0"/>
        <w:jc w:val="both"/>
        <w:rPr>
          <w:rFonts w:ascii="Palatino Linotype" w:hAnsi="Palatino Linotype"/>
        </w:rPr>
      </w:pPr>
    </w:p>
    <w:p w14:paraId="51B06018" w14:textId="77777777" w:rsidR="006D3393" w:rsidRPr="00D05C83" w:rsidRDefault="006D3393" w:rsidP="006D339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w:t>
      </w:r>
      <w:bookmarkStart w:id="0" w:name="_GoBack"/>
      <w:bookmarkEnd w:id="0"/>
      <w:r w:rsidRPr="00D05C83">
        <w:rPr>
          <w:rFonts w:ascii="Palatino Linotype" w:hAnsi="Palatino Linotype" w:cs="Arial"/>
          <w:sz w:val="24"/>
          <w:szCs w:val="24"/>
        </w:rPr>
        <w:t>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634D62" w14:textId="77777777" w:rsidR="006D3393" w:rsidRPr="00D05C83" w:rsidRDefault="006D3393" w:rsidP="006D3393">
      <w:pPr>
        <w:autoSpaceDE w:val="0"/>
        <w:autoSpaceDN w:val="0"/>
        <w:adjustRightInd w:val="0"/>
        <w:spacing w:before="240" w:line="360" w:lineRule="auto"/>
        <w:jc w:val="both"/>
        <w:rPr>
          <w:rFonts w:ascii="Palatino Linotype" w:hAnsi="Palatino Linotype" w:cs="Arial"/>
          <w:sz w:val="24"/>
          <w:szCs w:val="24"/>
        </w:rPr>
      </w:pPr>
    </w:p>
    <w:p w14:paraId="5A9CB28B" w14:textId="2882525E" w:rsidR="006D3393" w:rsidRDefault="006D3393" w:rsidP="006D339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043FE6">
        <w:rPr>
          <w:rFonts w:ascii="Palatino Linotype" w:hAnsi="Palatino Linotype" w:cs="Arial"/>
          <w:sz w:val="24"/>
          <w:szCs w:val="24"/>
        </w:rPr>
        <w:t xml:space="preserve"> al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2A1F38A" w14:textId="77777777" w:rsidR="00692A86" w:rsidRPr="00D05C83" w:rsidRDefault="00692A86" w:rsidP="006D3393">
      <w:pPr>
        <w:autoSpaceDE w:val="0"/>
        <w:autoSpaceDN w:val="0"/>
        <w:adjustRightInd w:val="0"/>
        <w:spacing w:before="240" w:line="360" w:lineRule="auto"/>
        <w:jc w:val="both"/>
        <w:rPr>
          <w:rFonts w:ascii="Palatino Linotype" w:hAnsi="Palatino Linotype" w:cs="Arial"/>
          <w:sz w:val="24"/>
          <w:szCs w:val="24"/>
        </w:rPr>
      </w:pPr>
    </w:p>
    <w:p w14:paraId="1AEBD247" w14:textId="1E4DD338" w:rsidR="006D3393" w:rsidRDefault="006D3393" w:rsidP="006D3393">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63EE9BDF" w14:textId="3FE27020" w:rsidR="006D3393" w:rsidRDefault="006D3393" w:rsidP="006D3393">
      <w:pPr>
        <w:autoSpaceDE w:val="0"/>
        <w:autoSpaceDN w:val="0"/>
        <w:adjustRightInd w:val="0"/>
        <w:spacing w:before="240" w:line="360" w:lineRule="auto"/>
        <w:jc w:val="both"/>
        <w:rPr>
          <w:rFonts w:ascii="Palatino Linotype" w:hAnsi="Palatino Linotype" w:cs="Arial"/>
          <w:sz w:val="24"/>
          <w:szCs w:val="24"/>
        </w:rPr>
      </w:pPr>
    </w:p>
    <w:p w14:paraId="702099F5" w14:textId="2D23DAE7" w:rsidR="008C299E" w:rsidRDefault="00F62840" w:rsidP="008C299E">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17632" behindDoc="0" locked="0" layoutInCell="1" allowOverlap="1" wp14:anchorId="1EC666A8" wp14:editId="2DCAA251">
                <wp:simplePos x="0" y="0"/>
                <wp:positionH relativeFrom="column">
                  <wp:posOffset>-422910</wp:posOffset>
                </wp:positionH>
                <wp:positionV relativeFrom="paragraph">
                  <wp:posOffset>3045459</wp:posOffset>
                </wp:positionV>
                <wp:extent cx="6800850" cy="48101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6800850" cy="481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D9508" id="Conector recto 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3.3pt,239.8pt" to="502.2pt,6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" strokecolor="#5b9bd5 [3204]" strokeweight=".5pt">
                <v:stroke joinstyle="miter"/>
              </v:line>
            </w:pict>
          </mc:Fallback>
        </mc:AlternateContent>
      </w:r>
      <w:r w:rsidR="0066600D">
        <w:rPr>
          <w:rFonts w:ascii="Palatino Linotype" w:hAnsi="Palatino Linotype" w:cs="Arial"/>
          <w:noProof/>
          <w:sz w:val="24"/>
          <w:szCs w:val="24"/>
          <w:lang w:eastAsia="es-MX"/>
        </w:rPr>
        <w:t xml:space="preserve"> </w:t>
      </w:r>
      <w:r w:rsidR="008C299E" w:rsidRPr="00D05C83">
        <w:rPr>
          <w:rFonts w:ascii="Palatino Linotype" w:hAnsi="Palatino Linotype" w:cs="Arial"/>
          <w:sz w:val="24"/>
          <w:szCs w:val="24"/>
        </w:rPr>
        <w:t>ASÍ LO RESUELVE, POR UNANIMIDAD DE VOTOS EL PLENO DEL</w:t>
      </w:r>
      <w:r w:rsidR="008C299E" w:rsidRPr="00D05C83">
        <w:rPr>
          <w:rFonts w:ascii="Palatino Linotype" w:eastAsia="Arial Unicode MS" w:hAnsi="Palatino Linotype" w:cs="Arial"/>
          <w:sz w:val="24"/>
          <w:szCs w:val="24"/>
        </w:rPr>
        <w:t xml:space="preserve"> INSTITUTO </w:t>
      </w:r>
      <w:r w:rsidR="008C299E"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8C299E" w:rsidRPr="006C6A05">
        <w:rPr>
          <w:rFonts w:ascii="Palatino Linotype" w:hAnsi="Palatino Linotype" w:cs="Arial"/>
          <w:sz w:val="24"/>
          <w:szCs w:val="24"/>
        </w:rPr>
        <w:t xml:space="preserve">, CONFORMADO POR LOS COMISIONADOS ZULEMA MARTÍNEZ SÁNCHEZ, EVA ABAID YAPUR, </w:t>
      </w:r>
      <w:r w:rsidR="008C299E">
        <w:rPr>
          <w:rFonts w:ascii="Palatino Linotype" w:hAnsi="Palatino Linotype" w:cs="Arial"/>
          <w:sz w:val="24"/>
          <w:szCs w:val="24"/>
        </w:rPr>
        <w:t xml:space="preserve">JOSÉ GUADALUPE LUNA HERNÁNDEZ, </w:t>
      </w:r>
      <w:r w:rsidR="008C299E" w:rsidRPr="006C6A05">
        <w:rPr>
          <w:rFonts w:ascii="Palatino Linotype" w:hAnsi="Palatino Linotype" w:cs="Arial"/>
          <w:sz w:val="24"/>
          <w:szCs w:val="24"/>
        </w:rPr>
        <w:t xml:space="preserve">JAVIER </w:t>
      </w:r>
      <w:r w:rsidR="008C299E">
        <w:rPr>
          <w:rFonts w:ascii="Palatino Linotype" w:hAnsi="Palatino Linotype" w:cs="Arial"/>
          <w:sz w:val="24"/>
          <w:szCs w:val="24"/>
        </w:rPr>
        <w:t xml:space="preserve">MARTÍNEZ CRUZ Y LUIS GUSTAVO PARRA NORIEGA </w:t>
      </w:r>
      <w:r w:rsidR="008C299E" w:rsidRPr="006C6A05">
        <w:rPr>
          <w:rFonts w:ascii="Palatino Linotype" w:hAnsi="Palatino Linotype" w:cs="Arial"/>
          <w:sz w:val="24"/>
          <w:szCs w:val="24"/>
        </w:rPr>
        <w:t xml:space="preserve">EN LA </w:t>
      </w:r>
      <w:r w:rsidR="008C299E">
        <w:rPr>
          <w:rFonts w:ascii="Palatino Linotype" w:hAnsi="Palatino Linotype" w:cs="Arial"/>
          <w:sz w:val="24"/>
          <w:szCs w:val="24"/>
        </w:rPr>
        <w:t>TRIGÉSIMA</w:t>
      </w:r>
      <w:r w:rsidR="008C299E" w:rsidRPr="006C6A05">
        <w:rPr>
          <w:rFonts w:ascii="Palatino Linotype" w:hAnsi="Palatino Linotype" w:cs="Arial"/>
          <w:sz w:val="24"/>
          <w:szCs w:val="24"/>
        </w:rPr>
        <w:t xml:space="preserve"> </w:t>
      </w:r>
      <w:r w:rsidR="00681FB5">
        <w:rPr>
          <w:rFonts w:ascii="Palatino Linotype" w:hAnsi="Palatino Linotype" w:cs="Arial"/>
          <w:sz w:val="24"/>
          <w:szCs w:val="24"/>
        </w:rPr>
        <w:t xml:space="preserve">SÉPTIMA </w:t>
      </w:r>
      <w:r w:rsidR="008C299E" w:rsidRPr="006C6A05">
        <w:rPr>
          <w:rFonts w:ascii="Palatino Linotype" w:hAnsi="Palatino Linotype" w:cs="Arial"/>
          <w:sz w:val="24"/>
          <w:szCs w:val="24"/>
        </w:rPr>
        <w:t xml:space="preserve">SESIÓN ORDINARIA CELEBRADA EL </w:t>
      </w:r>
      <w:r w:rsidR="00681FB5">
        <w:rPr>
          <w:rFonts w:ascii="Palatino Linotype" w:hAnsi="Palatino Linotype" w:cs="Arial"/>
          <w:sz w:val="24"/>
          <w:szCs w:val="24"/>
        </w:rPr>
        <w:t>DIEZ</w:t>
      </w:r>
      <w:r w:rsidR="008C299E">
        <w:rPr>
          <w:rFonts w:ascii="Palatino Linotype" w:hAnsi="Palatino Linotype" w:cs="Arial"/>
          <w:sz w:val="24"/>
          <w:szCs w:val="24"/>
        </w:rPr>
        <w:t xml:space="preserve"> DE OCTUBRE</w:t>
      </w:r>
      <w:r w:rsidR="008C299E" w:rsidRPr="006C6A05">
        <w:rPr>
          <w:rFonts w:ascii="Palatino Linotype" w:hAnsi="Palatino Linotype" w:cs="Arial"/>
          <w:sz w:val="24"/>
          <w:szCs w:val="24"/>
        </w:rPr>
        <w:t xml:space="preserve"> DE DOS MIL DIECIOCHO, ANTE EL SECRETARIO TÉCNICO DEL PLENO, ALEXIS TAPIA RAMÍREZ.</w:t>
      </w:r>
      <w:r w:rsidR="008C299E">
        <w:rPr>
          <w:rFonts w:ascii="Palatino Linotype" w:hAnsi="Palatino Linotype" w:cs="Arial"/>
          <w:sz w:val="24"/>
          <w:szCs w:val="24"/>
        </w:rPr>
        <w:t xml:space="preserve">  </w:t>
      </w:r>
      <w:r w:rsidR="008C299E">
        <w:rPr>
          <w:rFonts w:ascii="Palatino Linotype" w:hAnsi="Palatino Linotype" w:cs="Arial"/>
          <w:sz w:val="24"/>
          <w:szCs w:val="24"/>
        </w:rPr>
        <w:br w:type="page"/>
      </w:r>
    </w:p>
    <w:p w14:paraId="2DBF50DA" w14:textId="77777777" w:rsidR="008C299E" w:rsidRDefault="008C299E" w:rsidP="008C299E">
      <w:pPr>
        <w:spacing w:before="240" w:line="360" w:lineRule="auto"/>
        <w:jc w:val="both"/>
        <w:rPr>
          <w:rFonts w:ascii="Palatino Linotype" w:hAnsi="Palatino Linotype" w:cs="Arial"/>
          <w:sz w:val="24"/>
          <w:szCs w:val="24"/>
        </w:rPr>
      </w:pPr>
    </w:p>
    <w:p w14:paraId="1F8D96FC" w14:textId="77777777" w:rsidR="008C299E" w:rsidRPr="00D05C83" w:rsidRDefault="008C299E" w:rsidP="008C299E">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40924E4F" wp14:editId="47D2F801">
                <wp:simplePos x="0" y="0"/>
                <wp:positionH relativeFrom="page">
                  <wp:align>center</wp:align>
                </wp:positionH>
                <wp:positionV relativeFrom="paragraph">
                  <wp:posOffset>455295</wp:posOffset>
                </wp:positionV>
                <wp:extent cx="2551430" cy="97155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3A540F" w14:textId="77777777" w:rsidR="008C299E" w:rsidRPr="00EF2FC0" w:rsidRDefault="008C299E" w:rsidP="008C299E">
                            <w:pPr>
                              <w:jc w:val="center"/>
                              <w:rPr>
                                <w:rFonts w:ascii="Palatino Linotype" w:hAnsi="Palatino Linotype"/>
                              </w:rPr>
                            </w:pPr>
                            <w:r w:rsidRPr="00EF2FC0">
                              <w:rPr>
                                <w:rFonts w:ascii="Palatino Linotype" w:hAnsi="Palatino Linotype"/>
                                <w:b/>
                              </w:rPr>
                              <w:t>Zulema Martínez Sánchez</w:t>
                            </w:r>
                          </w:p>
                          <w:p w14:paraId="5DB7B125" w14:textId="77777777" w:rsidR="008C299E" w:rsidRDefault="008C299E" w:rsidP="008C299E">
                            <w:pPr>
                              <w:jc w:val="center"/>
                              <w:rPr>
                                <w:rFonts w:ascii="Palatino Linotype" w:hAnsi="Palatino Linotype"/>
                              </w:rPr>
                            </w:pPr>
                            <w:r>
                              <w:rPr>
                                <w:rFonts w:ascii="Palatino Linotype" w:hAnsi="Palatino Linotype"/>
                              </w:rPr>
                              <w:t>Comisionada Presidenta</w:t>
                            </w:r>
                          </w:p>
                          <w:p w14:paraId="6B13AF48" w14:textId="77777777" w:rsidR="008C299E" w:rsidRDefault="008C299E" w:rsidP="008C299E">
                            <w:pPr>
                              <w:jc w:val="center"/>
                              <w:rPr>
                                <w:rFonts w:ascii="Palatino Linotype" w:hAnsi="Palatino Linotype"/>
                                <w:b/>
                              </w:rPr>
                            </w:pPr>
                            <w:r>
                              <w:rPr>
                                <w:rFonts w:ascii="Palatino Linotype" w:hAnsi="Palatino Linotype"/>
                                <w:b/>
                              </w:rPr>
                              <w:t>(Rúbrica).</w:t>
                            </w:r>
                          </w:p>
                          <w:p w14:paraId="6D384B00" w14:textId="77777777" w:rsidR="008C299E" w:rsidRPr="00016AF3" w:rsidRDefault="008C299E" w:rsidP="008C299E">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24E4F" id="_x0000_t202" coordsize="21600,21600" o:spt="202" path="m,l,21600r21600,l21600,xe">
                <v:stroke joinstyle="miter"/>
                <v:path gradientshapeok="t" o:connecttype="rect"/>
              </v:shapetype>
              <v:shape id="Cuadro de texto 1" o:spid="_x0000_s1026" type="#_x0000_t202" style="position:absolute;left:0;text-align:left;margin-left:0;margin-top:35.85pt;width:200.9pt;height:76.5pt;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" fillcolor="white [3201]" strokecolor="white [3212]" strokeweight=".5pt">
                <v:textbox>
                  <w:txbxContent>
                    <w:p w14:paraId="493A540F" w14:textId="77777777" w:rsidR="008C299E" w:rsidRPr="00EF2FC0" w:rsidRDefault="008C299E" w:rsidP="008C299E">
                      <w:pPr>
                        <w:jc w:val="center"/>
                        <w:rPr>
                          <w:rFonts w:ascii="Palatino Linotype" w:hAnsi="Palatino Linotype"/>
                        </w:rPr>
                      </w:pPr>
                      <w:r w:rsidRPr="00EF2FC0">
                        <w:rPr>
                          <w:rFonts w:ascii="Palatino Linotype" w:hAnsi="Palatino Linotype"/>
                          <w:b/>
                        </w:rPr>
                        <w:t>Zulema Martínez Sánchez</w:t>
                      </w:r>
                    </w:p>
                    <w:p w14:paraId="5DB7B125" w14:textId="77777777" w:rsidR="008C299E" w:rsidRDefault="008C299E" w:rsidP="008C299E">
                      <w:pPr>
                        <w:jc w:val="center"/>
                        <w:rPr>
                          <w:rFonts w:ascii="Palatino Linotype" w:hAnsi="Palatino Linotype"/>
                        </w:rPr>
                      </w:pPr>
                      <w:r>
                        <w:rPr>
                          <w:rFonts w:ascii="Palatino Linotype" w:hAnsi="Palatino Linotype"/>
                        </w:rPr>
                        <w:t>Comisionada Presidenta</w:t>
                      </w:r>
                    </w:p>
                    <w:p w14:paraId="6B13AF48" w14:textId="77777777" w:rsidR="008C299E" w:rsidRDefault="008C299E" w:rsidP="008C299E">
                      <w:pPr>
                        <w:jc w:val="center"/>
                        <w:rPr>
                          <w:rFonts w:ascii="Palatino Linotype" w:hAnsi="Palatino Linotype"/>
                          <w:b/>
                        </w:rPr>
                      </w:pPr>
                      <w:r>
                        <w:rPr>
                          <w:rFonts w:ascii="Palatino Linotype" w:hAnsi="Palatino Linotype"/>
                          <w:b/>
                        </w:rPr>
                        <w:t>(Rúbrica).</w:t>
                      </w:r>
                    </w:p>
                    <w:p w14:paraId="6D384B00" w14:textId="77777777" w:rsidR="008C299E" w:rsidRPr="00016AF3" w:rsidRDefault="008C299E" w:rsidP="008C299E">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15E60895" w14:textId="77777777" w:rsidR="008C299E" w:rsidRDefault="008C299E" w:rsidP="008C299E">
      <w:pPr>
        <w:autoSpaceDE w:val="0"/>
        <w:autoSpaceDN w:val="0"/>
        <w:adjustRightInd w:val="0"/>
        <w:spacing w:before="240" w:line="480" w:lineRule="auto"/>
        <w:jc w:val="both"/>
        <w:rPr>
          <w:rFonts w:ascii="Palatino Linotype" w:hAnsi="Palatino Linotype" w:cs="Arial"/>
          <w:sz w:val="24"/>
          <w:szCs w:val="24"/>
        </w:rPr>
      </w:pPr>
    </w:p>
    <w:p w14:paraId="34E3F719" w14:textId="77777777" w:rsidR="008C299E" w:rsidRDefault="008C299E" w:rsidP="008C299E">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14:anchorId="038106E6" wp14:editId="07F25271">
                <wp:simplePos x="0" y="0"/>
                <wp:positionH relativeFrom="margin">
                  <wp:posOffset>-333375</wp:posOffset>
                </wp:positionH>
                <wp:positionV relativeFrom="paragraph">
                  <wp:posOffset>619760</wp:posOffset>
                </wp:positionV>
                <wp:extent cx="2486025" cy="8953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A223EE" w14:textId="77777777" w:rsidR="008C299E" w:rsidRPr="00EF2FC0" w:rsidRDefault="008C299E" w:rsidP="008C299E">
                            <w:pPr>
                              <w:jc w:val="center"/>
                              <w:rPr>
                                <w:rFonts w:ascii="Palatino Linotype" w:hAnsi="Palatino Linotype"/>
                                <w:b/>
                              </w:rPr>
                            </w:pPr>
                            <w:r w:rsidRPr="00EF2FC0">
                              <w:rPr>
                                <w:rFonts w:ascii="Palatino Linotype" w:hAnsi="Palatino Linotype"/>
                                <w:b/>
                              </w:rPr>
                              <w:t>Eva Abaid Yapur</w:t>
                            </w:r>
                          </w:p>
                          <w:p w14:paraId="1E492EB7" w14:textId="77777777" w:rsidR="008C299E" w:rsidRPr="00EF2FC0" w:rsidRDefault="008C299E" w:rsidP="008C299E">
                            <w:pPr>
                              <w:jc w:val="center"/>
                              <w:rPr>
                                <w:rFonts w:ascii="Palatino Linotype" w:hAnsi="Palatino Linotype"/>
                              </w:rPr>
                            </w:pPr>
                            <w:r w:rsidRPr="00EF2FC0">
                              <w:rPr>
                                <w:rFonts w:ascii="Palatino Linotype" w:hAnsi="Palatino Linotype"/>
                              </w:rPr>
                              <w:t>Comisionada</w:t>
                            </w:r>
                          </w:p>
                          <w:p w14:paraId="7891E05E" w14:textId="77777777" w:rsidR="008C299E" w:rsidRDefault="008C299E" w:rsidP="008C299E">
                            <w:pPr>
                              <w:jc w:val="center"/>
                              <w:rPr>
                                <w:rFonts w:ascii="Palatino Linotype" w:hAnsi="Palatino Linotype"/>
                                <w:b/>
                              </w:rPr>
                            </w:pPr>
                            <w:r>
                              <w:rPr>
                                <w:rFonts w:ascii="Palatino Linotype" w:hAnsi="Palatino Linotype"/>
                                <w:b/>
                              </w:rPr>
                              <w:t>(Rúbrica).</w:t>
                            </w:r>
                          </w:p>
                          <w:p w14:paraId="0F5977B4" w14:textId="77777777" w:rsidR="008C299E" w:rsidRDefault="008C299E" w:rsidP="008C299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106E6" id="Cuadro de texto 2" o:spid="_x0000_s1027" type="#_x0000_t202" style="position:absolute;left:0;text-align:left;margin-left:-26.25pt;margin-top:48.8pt;width:195.75pt;height:7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rolAIAAMA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D0gJrolAIAAMAFAAAOAAAAAAAAAAAAAAAAAC4CAABkcnMvZTJvRG9j&#10;LnhtbFBLAQItABQABgAIAAAAIQBvPLxT4QAAAAoBAAAPAAAAAAAAAAAAAAAAAO4EAABkcnMvZG93&#10;bnJldi54bWxQSwUGAAAAAAQABADzAAAA/AUAAAAA&#10;" fillcolor="white [3201]" strokecolor="white [3212]" strokeweight=".5pt">
                <v:textbox>
                  <w:txbxContent>
                    <w:p w14:paraId="23A223EE" w14:textId="77777777" w:rsidR="008C299E" w:rsidRPr="00EF2FC0" w:rsidRDefault="008C299E" w:rsidP="008C299E">
                      <w:pPr>
                        <w:jc w:val="center"/>
                        <w:rPr>
                          <w:rFonts w:ascii="Palatino Linotype" w:hAnsi="Palatino Linotype"/>
                          <w:b/>
                        </w:rPr>
                      </w:pPr>
                      <w:r w:rsidRPr="00EF2FC0">
                        <w:rPr>
                          <w:rFonts w:ascii="Palatino Linotype" w:hAnsi="Palatino Linotype"/>
                          <w:b/>
                        </w:rPr>
                        <w:t>Eva Abaid Yapur</w:t>
                      </w:r>
                    </w:p>
                    <w:p w14:paraId="1E492EB7" w14:textId="77777777" w:rsidR="008C299E" w:rsidRPr="00EF2FC0" w:rsidRDefault="008C299E" w:rsidP="008C299E">
                      <w:pPr>
                        <w:jc w:val="center"/>
                        <w:rPr>
                          <w:rFonts w:ascii="Palatino Linotype" w:hAnsi="Palatino Linotype"/>
                        </w:rPr>
                      </w:pPr>
                      <w:r w:rsidRPr="00EF2FC0">
                        <w:rPr>
                          <w:rFonts w:ascii="Palatino Linotype" w:hAnsi="Palatino Linotype"/>
                        </w:rPr>
                        <w:t>Comisionada</w:t>
                      </w:r>
                    </w:p>
                    <w:p w14:paraId="7891E05E" w14:textId="77777777" w:rsidR="008C299E" w:rsidRDefault="008C299E" w:rsidP="008C299E">
                      <w:pPr>
                        <w:jc w:val="center"/>
                        <w:rPr>
                          <w:rFonts w:ascii="Palatino Linotype" w:hAnsi="Palatino Linotype"/>
                          <w:b/>
                        </w:rPr>
                      </w:pPr>
                      <w:r>
                        <w:rPr>
                          <w:rFonts w:ascii="Palatino Linotype" w:hAnsi="Palatino Linotype"/>
                          <w:b/>
                        </w:rPr>
                        <w:t>(Rúbrica).</w:t>
                      </w:r>
                    </w:p>
                    <w:p w14:paraId="0F5977B4" w14:textId="77777777" w:rsidR="008C299E" w:rsidRDefault="008C299E" w:rsidP="008C299E">
                      <w:pPr>
                        <w:jc w:val="center"/>
                      </w:pPr>
                    </w:p>
                  </w:txbxContent>
                </v:textbox>
                <w10:wrap anchorx="margin"/>
              </v:shape>
            </w:pict>
          </mc:Fallback>
        </mc:AlternateContent>
      </w:r>
    </w:p>
    <w:p w14:paraId="288B520D" w14:textId="77777777" w:rsidR="008C299E" w:rsidRDefault="008C299E" w:rsidP="008C299E">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765164F5" wp14:editId="2B9AF5C7">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51EA1C" w14:textId="77777777" w:rsidR="008C299E" w:rsidRPr="00EF2FC0" w:rsidRDefault="008C299E" w:rsidP="008C299E">
                            <w:pPr>
                              <w:jc w:val="center"/>
                              <w:rPr>
                                <w:rFonts w:ascii="Palatino Linotype" w:hAnsi="Palatino Linotype"/>
                              </w:rPr>
                            </w:pPr>
                            <w:r>
                              <w:rPr>
                                <w:rFonts w:ascii="Palatino Linotype" w:hAnsi="Palatino Linotype"/>
                                <w:b/>
                              </w:rPr>
                              <w:t>José Guadalupe Luna Hernández</w:t>
                            </w:r>
                          </w:p>
                          <w:p w14:paraId="3F8F3D71" w14:textId="77777777" w:rsidR="008C299E" w:rsidRDefault="008C299E" w:rsidP="008C299E">
                            <w:pPr>
                              <w:jc w:val="center"/>
                              <w:rPr>
                                <w:rFonts w:ascii="Palatino Linotype" w:hAnsi="Palatino Linotype"/>
                              </w:rPr>
                            </w:pPr>
                            <w:r w:rsidRPr="00EF2FC0">
                              <w:rPr>
                                <w:rFonts w:ascii="Palatino Linotype" w:hAnsi="Palatino Linotype"/>
                              </w:rPr>
                              <w:t>Comisionado</w:t>
                            </w:r>
                          </w:p>
                          <w:p w14:paraId="7534E8E5" w14:textId="77777777" w:rsidR="008C299E" w:rsidRPr="009234AD" w:rsidRDefault="008C299E" w:rsidP="008C299E">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164F5" id="Cuadro de texto 8" o:spid="_x0000_s1028" type="#_x0000_t202" style="position:absolute;left:0;text-align:left;margin-left:280.2pt;margin-top:6.7pt;width:200.25pt;height:74.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14:paraId="7651EA1C" w14:textId="77777777" w:rsidR="008C299E" w:rsidRPr="00EF2FC0" w:rsidRDefault="008C299E" w:rsidP="008C299E">
                      <w:pPr>
                        <w:jc w:val="center"/>
                        <w:rPr>
                          <w:rFonts w:ascii="Palatino Linotype" w:hAnsi="Palatino Linotype"/>
                        </w:rPr>
                      </w:pPr>
                      <w:r>
                        <w:rPr>
                          <w:rFonts w:ascii="Palatino Linotype" w:hAnsi="Palatino Linotype"/>
                          <w:b/>
                        </w:rPr>
                        <w:t>José Guadalupe Luna Hernández</w:t>
                      </w:r>
                    </w:p>
                    <w:p w14:paraId="3F8F3D71" w14:textId="77777777" w:rsidR="008C299E" w:rsidRDefault="008C299E" w:rsidP="008C299E">
                      <w:pPr>
                        <w:jc w:val="center"/>
                        <w:rPr>
                          <w:rFonts w:ascii="Palatino Linotype" w:hAnsi="Palatino Linotype"/>
                        </w:rPr>
                      </w:pPr>
                      <w:r w:rsidRPr="00EF2FC0">
                        <w:rPr>
                          <w:rFonts w:ascii="Palatino Linotype" w:hAnsi="Palatino Linotype"/>
                        </w:rPr>
                        <w:t>Comisionado</w:t>
                      </w:r>
                    </w:p>
                    <w:p w14:paraId="7534E8E5" w14:textId="77777777" w:rsidR="008C299E" w:rsidRPr="009234AD" w:rsidRDefault="008C299E" w:rsidP="008C299E">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3D779A5" w14:textId="77777777" w:rsidR="008C299E" w:rsidRPr="00D54B7D" w:rsidRDefault="008C299E" w:rsidP="008C299E">
      <w:pPr>
        <w:spacing w:before="240" w:line="480" w:lineRule="auto"/>
        <w:jc w:val="both"/>
        <w:rPr>
          <w:rFonts w:ascii="Palatino Linotype" w:hAnsi="Palatino Linotype"/>
        </w:rPr>
      </w:pPr>
    </w:p>
    <w:p w14:paraId="7C6255E7" w14:textId="77777777" w:rsidR="008C299E" w:rsidRPr="00D54B7D" w:rsidRDefault="008C299E" w:rsidP="008C299E">
      <w:pPr>
        <w:spacing w:before="240" w:line="480" w:lineRule="auto"/>
        <w:jc w:val="center"/>
        <w:rPr>
          <w:rFonts w:ascii="Palatino Linotype" w:hAnsi="Palatino Linotype"/>
        </w:rPr>
      </w:pPr>
    </w:p>
    <w:p w14:paraId="63866A23" w14:textId="77777777" w:rsidR="008C299E" w:rsidRDefault="008C299E" w:rsidP="008C299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72D3A6FC" wp14:editId="3CBA0DA1">
                <wp:simplePos x="0" y="0"/>
                <wp:positionH relativeFrom="margin">
                  <wp:posOffset>-299085</wp:posOffset>
                </wp:positionH>
                <wp:positionV relativeFrom="paragraph">
                  <wp:posOffset>582930</wp:posOffset>
                </wp:positionV>
                <wp:extent cx="2486025" cy="937895"/>
                <wp:effectExtent l="0" t="0" r="9525" b="0"/>
                <wp:wrapNone/>
                <wp:docPr id="9" name="Cuadro de texto 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79906" w14:textId="77777777" w:rsidR="008C299E" w:rsidRPr="00EF2FC0" w:rsidRDefault="008C299E" w:rsidP="008C299E">
                            <w:pPr>
                              <w:jc w:val="center"/>
                              <w:rPr>
                                <w:rFonts w:ascii="Palatino Linotype" w:hAnsi="Palatino Linotype"/>
                              </w:rPr>
                            </w:pPr>
                            <w:r w:rsidRPr="00EF2FC0">
                              <w:rPr>
                                <w:rFonts w:ascii="Palatino Linotype" w:hAnsi="Palatino Linotype"/>
                                <w:b/>
                              </w:rPr>
                              <w:t>Javier Martínez Cruz</w:t>
                            </w:r>
                          </w:p>
                          <w:p w14:paraId="2F162A29" w14:textId="77777777" w:rsidR="008C299E" w:rsidRDefault="008C299E" w:rsidP="008C299E">
                            <w:pPr>
                              <w:jc w:val="center"/>
                              <w:rPr>
                                <w:rFonts w:ascii="Palatino Linotype" w:hAnsi="Palatino Linotype"/>
                              </w:rPr>
                            </w:pPr>
                            <w:r w:rsidRPr="00EF2FC0">
                              <w:rPr>
                                <w:rFonts w:ascii="Palatino Linotype" w:hAnsi="Palatino Linotype"/>
                              </w:rPr>
                              <w:t>Comisionado</w:t>
                            </w:r>
                          </w:p>
                          <w:p w14:paraId="005C3C78" w14:textId="77777777" w:rsidR="008C299E" w:rsidRPr="00F55D03" w:rsidRDefault="008C299E" w:rsidP="008C299E">
                            <w:pPr>
                              <w:jc w:val="center"/>
                              <w:rPr>
                                <w:rFonts w:ascii="Palatino Linotype" w:hAnsi="Palatino Linotype"/>
                                <w:b/>
                              </w:rPr>
                            </w:pPr>
                            <w:r>
                              <w:rPr>
                                <w:rFonts w:ascii="Palatino Linotype" w:hAnsi="Palatino Linotype"/>
                                <w:b/>
                              </w:rPr>
                              <w:t>(Rúbrica).</w:t>
                            </w:r>
                          </w:p>
                          <w:p w14:paraId="6D886556" w14:textId="77777777" w:rsidR="008C299E" w:rsidRDefault="008C299E" w:rsidP="008C29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3A6FC" id="Cuadro de texto 9" o:spid="_x0000_s1029" type="#_x0000_t202" style="position:absolute;margin-left:-23.55pt;margin-top:45.9pt;width:195.75pt;height:73.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aklAIAAJg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wdGpJQCAACYBQAADgAAAAAAAAAAAAAAAAAuAgAAZHJzL2Uyb0Rv&#10;Yy54bWxQSwECLQAUAAYACAAAACEAEchPauIAAAAKAQAADwAAAAAAAAAAAAAAAADuBAAAZHJzL2Rv&#10;d25yZXYueG1sUEsFBgAAAAAEAAQA8wAAAP0FAAAAAA==&#10;" fillcolor="white [3201]" stroked="f" strokeweight=".5pt">
                <v:textbox>
                  <w:txbxContent>
                    <w:p w14:paraId="09D79906" w14:textId="77777777" w:rsidR="008C299E" w:rsidRPr="00EF2FC0" w:rsidRDefault="008C299E" w:rsidP="008C299E">
                      <w:pPr>
                        <w:jc w:val="center"/>
                        <w:rPr>
                          <w:rFonts w:ascii="Palatino Linotype" w:hAnsi="Palatino Linotype"/>
                        </w:rPr>
                      </w:pPr>
                      <w:r w:rsidRPr="00EF2FC0">
                        <w:rPr>
                          <w:rFonts w:ascii="Palatino Linotype" w:hAnsi="Palatino Linotype"/>
                          <w:b/>
                        </w:rPr>
                        <w:t>Javier Martínez Cruz</w:t>
                      </w:r>
                    </w:p>
                    <w:p w14:paraId="2F162A29" w14:textId="77777777" w:rsidR="008C299E" w:rsidRDefault="008C299E" w:rsidP="008C299E">
                      <w:pPr>
                        <w:jc w:val="center"/>
                        <w:rPr>
                          <w:rFonts w:ascii="Palatino Linotype" w:hAnsi="Palatino Linotype"/>
                        </w:rPr>
                      </w:pPr>
                      <w:r w:rsidRPr="00EF2FC0">
                        <w:rPr>
                          <w:rFonts w:ascii="Palatino Linotype" w:hAnsi="Palatino Linotype"/>
                        </w:rPr>
                        <w:t>Comisionado</w:t>
                      </w:r>
                    </w:p>
                    <w:p w14:paraId="005C3C78" w14:textId="77777777" w:rsidR="008C299E" w:rsidRPr="00F55D03" w:rsidRDefault="008C299E" w:rsidP="008C299E">
                      <w:pPr>
                        <w:jc w:val="center"/>
                        <w:rPr>
                          <w:rFonts w:ascii="Palatino Linotype" w:hAnsi="Palatino Linotype"/>
                          <w:b/>
                        </w:rPr>
                      </w:pPr>
                      <w:r>
                        <w:rPr>
                          <w:rFonts w:ascii="Palatino Linotype" w:hAnsi="Palatino Linotype"/>
                          <w:b/>
                        </w:rPr>
                        <w:t>(Rúbrica).</w:t>
                      </w:r>
                    </w:p>
                    <w:p w14:paraId="6D886556" w14:textId="77777777" w:rsidR="008C299E" w:rsidRDefault="008C299E" w:rsidP="008C299E"/>
                  </w:txbxContent>
                </v:textbox>
                <w10:wrap anchorx="margin"/>
              </v:shape>
            </w:pict>
          </mc:Fallback>
        </mc:AlternateContent>
      </w:r>
    </w:p>
    <w:p w14:paraId="36A2BE38" w14:textId="77777777" w:rsidR="008C299E" w:rsidRDefault="008C299E" w:rsidP="008C299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3536" behindDoc="0" locked="0" layoutInCell="1" allowOverlap="1" wp14:anchorId="48A9AB89" wp14:editId="30267CA3">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A498B8" w14:textId="77777777" w:rsidR="008C299E" w:rsidRPr="00EF2FC0" w:rsidRDefault="008C299E" w:rsidP="008C299E">
                            <w:pPr>
                              <w:jc w:val="center"/>
                              <w:rPr>
                                <w:rFonts w:ascii="Palatino Linotype" w:hAnsi="Palatino Linotype"/>
                              </w:rPr>
                            </w:pPr>
                            <w:r>
                              <w:rPr>
                                <w:rFonts w:ascii="Palatino Linotype" w:hAnsi="Palatino Linotype"/>
                                <w:b/>
                              </w:rPr>
                              <w:t>Luis Gustavo Parra Noriega</w:t>
                            </w:r>
                          </w:p>
                          <w:p w14:paraId="59839219" w14:textId="77777777" w:rsidR="008C299E" w:rsidRDefault="008C299E" w:rsidP="008C299E">
                            <w:pPr>
                              <w:jc w:val="center"/>
                              <w:rPr>
                                <w:rFonts w:ascii="Palatino Linotype" w:hAnsi="Palatino Linotype"/>
                              </w:rPr>
                            </w:pPr>
                            <w:r w:rsidRPr="00EF2FC0">
                              <w:rPr>
                                <w:rFonts w:ascii="Palatino Linotype" w:hAnsi="Palatino Linotype"/>
                              </w:rPr>
                              <w:t>Comisionado</w:t>
                            </w:r>
                          </w:p>
                          <w:p w14:paraId="2788BF52" w14:textId="77777777" w:rsidR="008C299E" w:rsidRPr="00F55D03" w:rsidRDefault="008C299E" w:rsidP="008C299E">
                            <w:pPr>
                              <w:jc w:val="center"/>
                              <w:rPr>
                                <w:rFonts w:ascii="Palatino Linotype" w:hAnsi="Palatino Linotype"/>
                                <w:b/>
                              </w:rPr>
                            </w:pPr>
                            <w:r>
                              <w:rPr>
                                <w:rFonts w:ascii="Palatino Linotype" w:hAnsi="Palatino Linotype"/>
                                <w:b/>
                              </w:rPr>
                              <w:t>(Rúbrica).</w:t>
                            </w:r>
                          </w:p>
                          <w:p w14:paraId="44207864" w14:textId="77777777" w:rsidR="008C299E" w:rsidRDefault="008C299E" w:rsidP="008C29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9AB89" id="Cuadro de texto 10" o:spid="_x0000_s1030" type="#_x0000_t202" style="position:absolute;margin-left:281.7pt;margin-top:4.2pt;width:200.25pt;height:73.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24A498B8" w14:textId="77777777" w:rsidR="008C299E" w:rsidRPr="00EF2FC0" w:rsidRDefault="008C299E" w:rsidP="008C299E">
                      <w:pPr>
                        <w:jc w:val="center"/>
                        <w:rPr>
                          <w:rFonts w:ascii="Palatino Linotype" w:hAnsi="Palatino Linotype"/>
                        </w:rPr>
                      </w:pPr>
                      <w:r>
                        <w:rPr>
                          <w:rFonts w:ascii="Palatino Linotype" w:hAnsi="Palatino Linotype"/>
                          <w:b/>
                        </w:rPr>
                        <w:t>Luis Gustavo Parra Noriega</w:t>
                      </w:r>
                    </w:p>
                    <w:p w14:paraId="59839219" w14:textId="77777777" w:rsidR="008C299E" w:rsidRDefault="008C299E" w:rsidP="008C299E">
                      <w:pPr>
                        <w:jc w:val="center"/>
                        <w:rPr>
                          <w:rFonts w:ascii="Palatino Linotype" w:hAnsi="Palatino Linotype"/>
                        </w:rPr>
                      </w:pPr>
                      <w:r w:rsidRPr="00EF2FC0">
                        <w:rPr>
                          <w:rFonts w:ascii="Palatino Linotype" w:hAnsi="Palatino Linotype"/>
                        </w:rPr>
                        <w:t>Comisionado</w:t>
                      </w:r>
                    </w:p>
                    <w:p w14:paraId="2788BF52" w14:textId="77777777" w:rsidR="008C299E" w:rsidRPr="00F55D03" w:rsidRDefault="008C299E" w:rsidP="008C299E">
                      <w:pPr>
                        <w:jc w:val="center"/>
                        <w:rPr>
                          <w:rFonts w:ascii="Palatino Linotype" w:hAnsi="Palatino Linotype"/>
                          <w:b/>
                        </w:rPr>
                      </w:pPr>
                      <w:r>
                        <w:rPr>
                          <w:rFonts w:ascii="Palatino Linotype" w:hAnsi="Palatino Linotype"/>
                          <w:b/>
                        </w:rPr>
                        <w:t>(Rúbrica).</w:t>
                      </w:r>
                    </w:p>
                    <w:p w14:paraId="44207864" w14:textId="77777777" w:rsidR="008C299E" w:rsidRDefault="008C299E" w:rsidP="008C299E"/>
                  </w:txbxContent>
                </v:textbox>
                <w10:wrap anchorx="margin"/>
              </v:shape>
            </w:pict>
          </mc:Fallback>
        </mc:AlternateContent>
      </w:r>
    </w:p>
    <w:p w14:paraId="1C684DB3" w14:textId="77777777" w:rsidR="008C299E" w:rsidRDefault="008C299E" w:rsidP="008C299E">
      <w:pPr>
        <w:spacing w:before="240" w:line="480" w:lineRule="auto"/>
        <w:rPr>
          <w:rFonts w:ascii="Palatino Linotype" w:hAnsi="Palatino Linotype"/>
          <w:b/>
        </w:rPr>
      </w:pPr>
    </w:p>
    <w:p w14:paraId="6879A052" w14:textId="77777777" w:rsidR="008C299E" w:rsidRDefault="008C299E" w:rsidP="008C299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4F885933" wp14:editId="3CD2C727">
                <wp:simplePos x="0" y="0"/>
                <wp:positionH relativeFrom="margin">
                  <wp:align>center</wp:align>
                </wp:positionH>
                <wp:positionV relativeFrom="paragraph">
                  <wp:posOffset>383985</wp:posOffset>
                </wp:positionV>
                <wp:extent cx="3152775" cy="9144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B778BC" w14:textId="77777777" w:rsidR="008C299E" w:rsidRPr="007F6133" w:rsidRDefault="008C299E" w:rsidP="008C299E">
                            <w:pPr>
                              <w:jc w:val="center"/>
                              <w:rPr>
                                <w:rFonts w:ascii="Palatino Linotype" w:hAnsi="Palatino Linotype"/>
                                <w:b/>
                              </w:rPr>
                            </w:pPr>
                            <w:r>
                              <w:rPr>
                                <w:rFonts w:ascii="Palatino Linotype" w:hAnsi="Palatino Linotype"/>
                                <w:b/>
                              </w:rPr>
                              <w:t xml:space="preserve">Alexis Tapia Ramírez </w:t>
                            </w:r>
                          </w:p>
                          <w:p w14:paraId="159F8710" w14:textId="77777777" w:rsidR="008C299E" w:rsidRDefault="008C299E" w:rsidP="008C299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40D1E39" w14:textId="77777777" w:rsidR="008C299E" w:rsidRDefault="008C299E" w:rsidP="008C299E">
                            <w:pPr>
                              <w:jc w:val="center"/>
                              <w:rPr>
                                <w:rFonts w:ascii="Palatino Linotype" w:hAnsi="Palatino Linotype"/>
                                <w:b/>
                              </w:rPr>
                            </w:pPr>
                            <w:r>
                              <w:rPr>
                                <w:rFonts w:ascii="Palatino Linotype" w:hAnsi="Palatino Linotype"/>
                                <w:b/>
                              </w:rPr>
                              <w:t>(Rúbrica).</w:t>
                            </w:r>
                          </w:p>
                          <w:p w14:paraId="264D2708" w14:textId="77777777" w:rsidR="008C299E" w:rsidRDefault="008C299E" w:rsidP="008C299E">
                            <w:pPr>
                              <w:jc w:val="center"/>
                              <w:rPr>
                                <w:rFonts w:ascii="Palatino Linotype" w:hAnsi="Palatino Linotype"/>
                              </w:rPr>
                            </w:pPr>
                          </w:p>
                          <w:p w14:paraId="78DF2BD4" w14:textId="77777777" w:rsidR="008C299E" w:rsidRPr="00EF2FC0" w:rsidRDefault="008C299E" w:rsidP="008C299E">
                            <w:pPr>
                              <w:jc w:val="center"/>
                              <w:rPr>
                                <w:rFonts w:ascii="Palatino Linotype" w:hAnsi="Palatino Linotype"/>
                              </w:rPr>
                            </w:pPr>
                          </w:p>
                          <w:p w14:paraId="24A160A0" w14:textId="77777777" w:rsidR="008C299E" w:rsidRDefault="008C299E" w:rsidP="008C29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5933" id="Cuadro de texto 12" o:spid="_x0000_s1031" type="#_x0000_t202" style="position:absolute;margin-left:0;margin-top:30.25pt;width:248.25pt;height:1in;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J9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8hhJ9mAIAAMIFAAAOAAAAAAAAAAAAAAAAAC4CAABkcnMvZTJvRG9j&#10;LnhtbFBLAQItABQABgAIAAAAIQBhkaf/3QAAAAcBAAAPAAAAAAAAAAAAAAAAAPIEAABkcnMvZG93&#10;bnJldi54bWxQSwUGAAAAAAQABADzAAAA/AUAAAAA&#10;" fillcolor="white [3201]" strokecolor="white [3212]" strokeweight=".5pt">
                <v:textbox>
                  <w:txbxContent>
                    <w:p w14:paraId="2CB778BC" w14:textId="77777777" w:rsidR="008C299E" w:rsidRPr="007F6133" w:rsidRDefault="008C299E" w:rsidP="008C299E">
                      <w:pPr>
                        <w:jc w:val="center"/>
                        <w:rPr>
                          <w:rFonts w:ascii="Palatino Linotype" w:hAnsi="Palatino Linotype"/>
                          <w:b/>
                        </w:rPr>
                      </w:pPr>
                      <w:r>
                        <w:rPr>
                          <w:rFonts w:ascii="Palatino Linotype" w:hAnsi="Palatino Linotype"/>
                          <w:b/>
                        </w:rPr>
                        <w:t xml:space="preserve">Alexis Tapia Ramírez </w:t>
                      </w:r>
                    </w:p>
                    <w:p w14:paraId="159F8710" w14:textId="77777777" w:rsidR="008C299E" w:rsidRDefault="008C299E" w:rsidP="008C299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40D1E39" w14:textId="77777777" w:rsidR="008C299E" w:rsidRDefault="008C299E" w:rsidP="008C299E">
                      <w:pPr>
                        <w:jc w:val="center"/>
                        <w:rPr>
                          <w:rFonts w:ascii="Palatino Linotype" w:hAnsi="Palatino Linotype"/>
                          <w:b/>
                        </w:rPr>
                      </w:pPr>
                      <w:r>
                        <w:rPr>
                          <w:rFonts w:ascii="Palatino Linotype" w:hAnsi="Palatino Linotype"/>
                          <w:b/>
                        </w:rPr>
                        <w:t>(Rúbrica).</w:t>
                      </w:r>
                    </w:p>
                    <w:p w14:paraId="264D2708" w14:textId="77777777" w:rsidR="008C299E" w:rsidRDefault="008C299E" w:rsidP="008C299E">
                      <w:pPr>
                        <w:jc w:val="center"/>
                        <w:rPr>
                          <w:rFonts w:ascii="Palatino Linotype" w:hAnsi="Palatino Linotype"/>
                        </w:rPr>
                      </w:pPr>
                    </w:p>
                    <w:p w14:paraId="78DF2BD4" w14:textId="77777777" w:rsidR="008C299E" w:rsidRPr="00EF2FC0" w:rsidRDefault="008C299E" w:rsidP="008C299E">
                      <w:pPr>
                        <w:jc w:val="center"/>
                        <w:rPr>
                          <w:rFonts w:ascii="Palatino Linotype" w:hAnsi="Palatino Linotype"/>
                        </w:rPr>
                      </w:pPr>
                    </w:p>
                    <w:p w14:paraId="24A160A0" w14:textId="77777777" w:rsidR="008C299E" w:rsidRDefault="008C299E" w:rsidP="008C299E"/>
                  </w:txbxContent>
                </v:textbox>
                <w10:wrap anchorx="margin"/>
              </v:shape>
            </w:pict>
          </mc:Fallback>
        </mc:AlternateContent>
      </w:r>
    </w:p>
    <w:p w14:paraId="1D0850E5" w14:textId="77777777" w:rsidR="008C299E" w:rsidRPr="00D54B7D" w:rsidRDefault="008C299E" w:rsidP="008C299E">
      <w:pPr>
        <w:spacing w:before="240" w:line="480" w:lineRule="auto"/>
        <w:rPr>
          <w:rFonts w:ascii="Palatino Linotype" w:hAnsi="Palatino Linotype"/>
          <w:b/>
        </w:rPr>
      </w:pPr>
    </w:p>
    <w:p w14:paraId="63141245" w14:textId="77777777" w:rsidR="008C299E" w:rsidRDefault="008C299E" w:rsidP="008C299E">
      <w:pPr>
        <w:tabs>
          <w:tab w:val="left" w:pos="709"/>
        </w:tabs>
        <w:spacing w:before="240" w:line="360" w:lineRule="auto"/>
        <w:ind w:right="51"/>
        <w:jc w:val="both"/>
        <w:rPr>
          <w:rFonts w:ascii="Palatino Linotype" w:hAnsi="Palatino Linotype"/>
          <w:sz w:val="24"/>
          <w:szCs w:val="24"/>
        </w:rPr>
      </w:pPr>
    </w:p>
    <w:p w14:paraId="140DB9EF" w14:textId="6F605FBC" w:rsidR="008C299E" w:rsidRDefault="008C299E" w:rsidP="008C299E">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81FB5">
        <w:rPr>
          <w:rFonts w:ascii="Palatino Linotype" w:hAnsi="Palatino Linotype" w:cs="Arial"/>
          <w:sz w:val="16"/>
          <w:szCs w:val="16"/>
        </w:rPr>
        <w:t>diez</w:t>
      </w:r>
      <w:r>
        <w:rPr>
          <w:rFonts w:ascii="Palatino Linotype" w:hAnsi="Palatino Linotype" w:cs="Arial"/>
          <w:sz w:val="16"/>
          <w:szCs w:val="16"/>
        </w:rPr>
        <w:t xml:space="preserve"> de octubre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02925/INFOEM/IP/RR/2018.   </w:t>
      </w:r>
    </w:p>
    <w:p w14:paraId="392EDC64" w14:textId="3FFBE450" w:rsidR="00305012" w:rsidRDefault="008C299E" w:rsidP="008C299E">
      <w:pPr>
        <w:spacing w:before="240"/>
        <w:jc w:val="both"/>
        <w:rPr>
          <w:rFonts w:ascii="Palatino Linotype" w:hAnsi="Palatino Linotype" w:cs="Arial"/>
          <w:sz w:val="24"/>
          <w:szCs w:val="24"/>
        </w:rPr>
      </w:pPr>
      <w:r>
        <w:rPr>
          <w:rFonts w:ascii="Palatino Linotype" w:hAnsi="Palatino Linotype" w:cs="Arial"/>
          <w:bCs/>
          <w:sz w:val="16"/>
          <w:szCs w:val="16"/>
          <w:lang w:eastAsia="es-MX"/>
        </w:rPr>
        <w:t xml:space="preserve">OSAM/JCMA   </w:t>
      </w:r>
    </w:p>
    <w:sectPr w:rsidR="00305012"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BD552" w14:textId="77777777" w:rsidR="00AC4A10" w:rsidRDefault="00AC4A10" w:rsidP="006168E4">
      <w:pPr>
        <w:spacing w:after="0" w:line="240" w:lineRule="auto"/>
      </w:pPr>
      <w:r>
        <w:separator/>
      </w:r>
    </w:p>
  </w:endnote>
  <w:endnote w:type="continuationSeparator" w:id="0">
    <w:p w14:paraId="3E38905D" w14:textId="77777777" w:rsidR="00AC4A10" w:rsidRDefault="00AC4A1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2BAE">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2BAE">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2B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2BAE">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391E9" w14:textId="77777777" w:rsidR="00AC4A10" w:rsidRDefault="00AC4A10" w:rsidP="006168E4">
      <w:pPr>
        <w:spacing w:after="0" w:line="240" w:lineRule="auto"/>
      </w:pPr>
      <w:r>
        <w:separator/>
      </w:r>
    </w:p>
  </w:footnote>
  <w:footnote w:type="continuationSeparator" w:id="0">
    <w:p w14:paraId="5E5859AF" w14:textId="77777777" w:rsidR="00AC4A10" w:rsidRDefault="00AC4A10" w:rsidP="006168E4">
      <w:pPr>
        <w:spacing w:after="0" w:line="240" w:lineRule="auto"/>
      </w:pPr>
      <w:r>
        <w:continuationSeparator/>
      </w:r>
    </w:p>
  </w:footnote>
  <w:footnote w:id="1">
    <w:p w14:paraId="51D124B9" w14:textId="77777777" w:rsidR="004C58A0" w:rsidRPr="005552A8" w:rsidRDefault="004C58A0" w:rsidP="00D5156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7AAFF6" w14:textId="77777777" w:rsidR="004C58A0" w:rsidRPr="005552A8" w:rsidRDefault="004C58A0" w:rsidP="00D5156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4C58A0" w:rsidRDefault="004C58A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C58A0" w14:paraId="1B55C452" w14:textId="77777777" w:rsidTr="00D77A67">
      <w:trPr>
        <w:trHeight w:val="227"/>
      </w:trPr>
      <w:tc>
        <w:tcPr>
          <w:tcW w:w="5529" w:type="dxa"/>
          <w:hideMark/>
        </w:tcPr>
        <w:p w14:paraId="7D61692F"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C919B3B" w:rsidR="004C58A0" w:rsidRPr="00B4142F" w:rsidRDefault="004C58A0"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02925/INFOEM/IP/RR/2018</w:t>
          </w:r>
          <w:r w:rsidRPr="00DA380F">
            <w:rPr>
              <w:rFonts w:ascii="Palatino Linotype" w:hAnsi="Palatino Linotype" w:cs="Arial"/>
              <w:bCs/>
              <w:sz w:val="24"/>
              <w:lang w:eastAsia="es-MX"/>
            </w:rPr>
            <w:t xml:space="preserve"> </w:t>
          </w:r>
        </w:p>
      </w:tc>
    </w:tr>
    <w:tr w:rsidR="004C58A0" w14:paraId="54A9600B" w14:textId="77777777" w:rsidTr="00D77A67">
      <w:trPr>
        <w:trHeight w:val="242"/>
      </w:trPr>
      <w:tc>
        <w:tcPr>
          <w:tcW w:w="5529" w:type="dxa"/>
          <w:hideMark/>
        </w:tcPr>
        <w:p w14:paraId="44594D83"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60C166D" w:rsidR="004C58A0" w:rsidRPr="00F06FED" w:rsidRDefault="004C58A0" w:rsidP="00745175">
          <w:pPr>
            <w:spacing w:after="120" w:line="256" w:lineRule="auto"/>
            <w:ind w:left="639" w:right="214"/>
            <w:jc w:val="both"/>
            <w:rPr>
              <w:rFonts w:ascii="Palatino Linotype" w:hAnsi="Palatino Linotype" w:cs="Arial"/>
            </w:rPr>
          </w:pPr>
          <w:r>
            <w:rPr>
              <w:rFonts w:ascii="Palatino Linotype" w:hAnsi="Palatino Linotype" w:cs="Arial"/>
              <w:szCs w:val="20"/>
            </w:rPr>
            <w:t>Ayuntamiento de Acolman</w:t>
          </w:r>
        </w:p>
      </w:tc>
    </w:tr>
    <w:tr w:rsidR="004C58A0" w14:paraId="02ED08B1" w14:textId="77777777" w:rsidTr="00D77A67">
      <w:trPr>
        <w:trHeight w:val="342"/>
      </w:trPr>
      <w:tc>
        <w:tcPr>
          <w:tcW w:w="5529" w:type="dxa"/>
          <w:hideMark/>
        </w:tcPr>
        <w:p w14:paraId="00D66E60" w14:textId="77777777" w:rsidR="004C58A0" w:rsidRDefault="004C58A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C58A0" w:rsidRDefault="004C58A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C58A0" w:rsidRDefault="004C58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C58A0" w14:paraId="333E5951" w14:textId="77777777" w:rsidTr="00D77A67">
      <w:trPr>
        <w:trHeight w:val="227"/>
      </w:trPr>
      <w:tc>
        <w:tcPr>
          <w:tcW w:w="5529" w:type="dxa"/>
          <w:hideMark/>
        </w:tcPr>
        <w:p w14:paraId="5A8BD2EE"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D6BD06A" w:rsidR="004C58A0" w:rsidRPr="00B4142F" w:rsidRDefault="004C58A0"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02925/INFOEM/IP/RR/2018</w:t>
          </w:r>
        </w:p>
      </w:tc>
    </w:tr>
    <w:tr w:rsidR="004C58A0" w14:paraId="6C6CCDEF" w14:textId="77777777" w:rsidTr="00D77A67">
      <w:trPr>
        <w:trHeight w:val="196"/>
      </w:trPr>
      <w:tc>
        <w:tcPr>
          <w:tcW w:w="5529" w:type="dxa"/>
          <w:hideMark/>
        </w:tcPr>
        <w:p w14:paraId="79F53C9B"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9778E8C" w:rsidR="004C58A0" w:rsidRPr="00F06FED" w:rsidRDefault="005D57F0" w:rsidP="00D76554">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4C58A0" w14:paraId="63F5D633" w14:textId="77777777" w:rsidTr="00D77A67">
      <w:trPr>
        <w:trHeight w:val="242"/>
      </w:trPr>
      <w:tc>
        <w:tcPr>
          <w:tcW w:w="5529" w:type="dxa"/>
          <w:hideMark/>
        </w:tcPr>
        <w:p w14:paraId="25254C34"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4B0C6C3" w:rsidR="004C58A0" w:rsidRDefault="004C58A0" w:rsidP="0074517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Acolman</w:t>
          </w:r>
        </w:p>
      </w:tc>
    </w:tr>
    <w:tr w:rsidR="004C58A0" w14:paraId="6E9635C5" w14:textId="77777777" w:rsidTr="00D77A67">
      <w:trPr>
        <w:trHeight w:val="342"/>
      </w:trPr>
      <w:tc>
        <w:tcPr>
          <w:tcW w:w="5529" w:type="dxa"/>
          <w:hideMark/>
        </w:tcPr>
        <w:p w14:paraId="69273B9D" w14:textId="77777777" w:rsidR="004C58A0" w:rsidRDefault="004C58A0"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C58A0" w:rsidRDefault="004C58A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C58A0" w:rsidRDefault="004C5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E90B22"/>
    <w:multiLevelType w:val="hybridMultilevel"/>
    <w:tmpl w:val="141AAE5C"/>
    <w:lvl w:ilvl="0" w:tplc="FB3A8A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61360"/>
    <w:multiLevelType w:val="hybridMultilevel"/>
    <w:tmpl w:val="A10233C2"/>
    <w:lvl w:ilvl="0" w:tplc="3AC286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3D257D"/>
    <w:multiLevelType w:val="hybridMultilevel"/>
    <w:tmpl w:val="C5666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69D42FF"/>
    <w:multiLevelType w:val="hybridMultilevel"/>
    <w:tmpl w:val="EB4A3D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2"/>
  </w:num>
  <w:num w:numId="4">
    <w:abstractNumId w:val="20"/>
  </w:num>
  <w:num w:numId="5">
    <w:abstractNumId w:val="3"/>
  </w:num>
  <w:num w:numId="6">
    <w:abstractNumId w:val="36"/>
  </w:num>
  <w:num w:numId="7">
    <w:abstractNumId w:val="25"/>
  </w:num>
  <w:num w:numId="8">
    <w:abstractNumId w:val="30"/>
  </w:num>
  <w:num w:numId="9">
    <w:abstractNumId w:val="16"/>
  </w:num>
  <w:num w:numId="10">
    <w:abstractNumId w:val="27"/>
  </w:num>
  <w:num w:numId="11">
    <w:abstractNumId w:val="11"/>
  </w:num>
  <w:num w:numId="12">
    <w:abstractNumId w:val="22"/>
  </w:num>
  <w:num w:numId="13">
    <w:abstractNumId w:val="26"/>
  </w:num>
  <w:num w:numId="14">
    <w:abstractNumId w:val="40"/>
  </w:num>
  <w:num w:numId="15">
    <w:abstractNumId w:val="18"/>
  </w:num>
  <w:num w:numId="16">
    <w:abstractNumId w:val="7"/>
  </w:num>
  <w:num w:numId="17">
    <w:abstractNumId w:val="37"/>
  </w:num>
  <w:num w:numId="18">
    <w:abstractNumId w:val="28"/>
  </w:num>
  <w:num w:numId="19">
    <w:abstractNumId w:val="9"/>
  </w:num>
  <w:num w:numId="20">
    <w:abstractNumId w:val="35"/>
  </w:num>
  <w:num w:numId="21">
    <w:abstractNumId w:val="10"/>
  </w:num>
  <w:num w:numId="22">
    <w:abstractNumId w:val="24"/>
  </w:num>
  <w:num w:numId="23">
    <w:abstractNumId w:val="5"/>
  </w:num>
  <w:num w:numId="24">
    <w:abstractNumId w:val="29"/>
  </w:num>
  <w:num w:numId="25">
    <w:abstractNumId w:val="17"/>
  </w:num>
  <w:num w:numId="26">
    <w:abstractNumId w:val="6"/>
  </w:num>
  <w:num w:numId="27">
    <w:abstractNumId w:val="0"/>
  </w:num>
  <w:num w:numId="28">
    <w:abstractNumId w:val="34"/>
  </w:num>
  <w:num w:numId="29">
    <w:abstractNumId w:val="19"/>
  </w:num>
  <w:num w:numId="30">
    <w:abstractNumId w:val="31"/>
  </w:num>
  <w:num w:numId="31">
    <w:abstractNumId w:val="8"/>
  </w:num>
  <w:num w:numId="32">
    <w:abstractNumId w:val="13"/>
  </w:num>
  <w:num w:numId="33">
    <w:abstractNumId w:val="23"/>
  </w:num>
  <w:num w:numId="34">
    <w:abstractNumId w:val="12"/>
  </w:num>
  <w:num w:numId="35">
    <w:abstractNumId w:val="21"/>
  </w:num>
  <w:num w:numId="36">
    <w:abstractNumId w:val="41"/>
  </w:num>
  <w:num w:numId="37">
    <w:abstractNumId w:val="39"/>
  </w:num>
  <w:num w:numId="38">
    <w:abstractNumId w:val="14"/>
  </w:num>
  <w:num w:numId="39">
    <w:abstractNumId w:val="15"/>
  </w:num>
  <w:num w:numId="40">
    <w:abstractNumId w:val="32"/>
  </w:num>
  <w:num w:numId="41">
    <w:abstractNumId w:val="1"/>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B22"/>
    <w:rsid w:val="00006ECC"/>
    <w:rsid w:val="0000791F"/>
    <w:rsid w:val="00011902"/>
    <w:rsid w:val="00012CC7"/>
    <w:rsid w:val="000178E5"/>
    <w:rsid w:val="00026263"/>
    <w:rsid w:val="00027EFC"/>
    <w:rsid w:val="0003029B"/>
    <w:rsid w:val="000414F1"/>
    <w:rsid w:val="00043FE6"/>
    <w:rsid w:val="0004450C"/>
    <w:rsid w:val="00045B26"/>
    <w:rsid w:val="00047C1B"/>
    <w:rsid w:val="000507C5"/>
    <w:rsid w:val="00053099"/>
    <w:rsid w:val="00055224"/>
    <w:rsid w:val="00061821"/>
    <w:rsid w:val="00064AB0"/>
    <w:rsid w:val="00070182"/>
    <w:rsid w:val="00073D1D"/>
    <w:rsid w:val="00074115"/>
    <w:rsid w:val="00074420"/>
    <w:rsid w:val="000762B5"/>
    <w:rsid w:val="000774C5"/>
    <w:rsid w:val="00080482"/>
    <w:rsid w:val="00082500"/>
    <w:rsid w:val="00083CC0"/>
    <w:rsid w:val="000901E2"/>
    <w:rsid w:val="000908B1"/>
    <w:rsid w:val="00091552"/>
    <w:rsid w:val="000A2CB6"/>
    <w:rsid w:val="000A5BD5"/>
    <w:rsid w:val="000B0670"/>
    <w:rsid w:val="000B5203"/>
    <w:rsid w:val="000B62E8"/>
    <w:rsid w:val="000B6814"/>
    <w:rsid w:val="000C6188"/>
    <w:rsid w:val="000D03C6"/>
    <w:rsid w:val="000D1387"/>
    <w:rsid w:val="000D1950"/>
    <w:rsid w:val="000D214C"/>
    <w:rsid w:val="000D4435"/>
    <w:rsid w:val="000D691B"/>
    <w:rsid w:val="000F5196"/>
    <w:rsid w:val="000F6B51"/>
    <w:rsid w:val="0010527B"/>
    <w:rsid w:val="001132C3"/>
    <w:rsid w:val="001152DA"/>
    <w:rsid w:val="001178FA"/>
    <w:rsid w:val="00117DA2"/>
    <w:rsid w:val="00124855"/>
    <w:rsid w:val="001260E7"/>
    <w:rsid w:val="00126A06"/>
    <w:rsid w:val="00130240"/>
    <w:rsid w:val="00130D72"/>
    <w:rsid w:val="00131AF3"/>
    <w:rsid w:val="001372F1"/>
    <w:rsid w:val="00141DD7"/>
    <w:rsid w:val="0014223D"/>
    <w:rsid w:val="00145F3D"/>
    <w:rsid w:val="00157906"/>
    <w:rsid w:val="0016106E"/>
    <w:rsid w:val="0016494F"/>
    <w:rsid w:val="00166884"/>
    <w:rsid w:val="00170585"/>
    <w:rsid w:val="00174A84"/>
    <w:rsid w:val="00175588"/>
    <w:rsid w:val="00175897"/>
    <w:rsid w:val="001758FD"/>
    <w:rsid w:val="00183CA4"/>
    <w:rsid w:val="001911DC"/>
    <w:rsid w:val="00196BF7"/>
    <w:rsid w:val="001A02EC"/>
    <w:rsid w:val="001A114C"/>
    <w:rsid w:val="001A2A3C"/>
    <w:rsid w:val="001A5182"/>
    <w:rsid w:val="001B0EF1"/>
    <w:rsid w:val="001B31FB"/>
    <w:rsid w:val="001B3F18"/>
    <w:rsid w:val="001B4A39"/>
    <w:rsid w:val="001B7B88"/>
    <w:rsid w:val="001B7C27"/>
    <w:rsid w:val="001C4194"/>
    <w:rsid w:val="001C66B9"/>
    <w:rsid w:val="001D12B5"/>
    <w:rsid w:val="001F400D"/>
    <w:rsid w:val="00200225"/>
    <w:rsid w:val="0020663C"/>
    <w:rsid w:val="0021315E"/>
    <w:rsid w:val="00213E1C"/>
    <w:rsid w:val="002205C0"/>
    <w:rsid w:val="00221357"/>
    <w:rsid w:val="002218C3"/>
    <w:rsid w:val="00222EF8"/>
    <w:rsid w:val="00232D81"/>
    <w:rsid w:val="00233D67"/>
    <w:rsid w:val="002363B0"/>
    <w:rsid w:val="0024097B"/>
    <w:rsid w:val="00245D6A"/>
    <w:rsid w:val="00252BAE"/>
    <w:rsid w:val="00266874"/>
    <w:rsid w:val="00272FC7"/>
    <w:rsid w:val="00282948"/>
    <w:rsid w:val="00293C1E"/>
    <w:rsid w:val="00293E9D"/>
    <w:rsid w:val="0029402C"/>
    <w:rsid w:val="002A12C4"/>
    <w:rsid w:val="002A2034"/>
    <w:rsid w:val="002A228B"/>
    <w:rsid w:val="002A2DC3"/>
    <w:rsid w:val="002A4CB4"/>
    <w:rsid w:val="002A6031"/>
    <w:rsid w:val="002A6C00"/>
    <w:rsid w:val="002C06B2"/>
    <w:rsid w:val="002C09FC"/>
    <w:rsid w:val="002C1256"/>
    <w:rsid w:val="002C415A"/>
    <w:rsid w:val="002C4D79"/>
    <w:rsid w:val="002C7515"/>
    <w:rsid w:val="002D1675"/>
    <w:rsid w:val="002D1EC2"/>
    <w:rsid w:val="002D3016"/>
    <w:rsid w:val="002D4ACB"/>
    <w:rsid w:val="002E0624"/>
    <w:rsid w:val="002E6A03"/>
    <w:rsid w:val="002F227A"/>
    <w:rsid w:val="002F37BE"/>
    <w:rsid w:val="002F4873"/>
    <w:rsid w:val="00300D0B"/>
    <w:rsid w:val="0030122A"/>
    <w:rsid w:val="00305012"/>
    <w:rsid w:val="00306096"/>
    <w:rsid w:val="0030613C"/>
    <w:rsid w:val="003127C2"/>
    <w:rsid w:val="00315457"/>
    <w:rsid w:val="0031594E"/>
    <w:rsid w:val="00317FD2"/>
    <w:rsid w:val="00323338"/>
    <w:rsid w:val="003279CD"/>
    <w:rsid w:val="00330260"/>
    <w:rsid w:val="00330A97"/>
    <w:rsid w:val="00331683"/>
    <w:rsid w:val="00340234"/>
    <w:rsid w:val="003417B9"/>
    <w:rsid w:val="003511AD"/>
    <w:rsid w:val="00352FBE"/>
    <w:rsid w:val="00353A0D"/>
    <w:rsid w:val="00353FDC"/>
    <w:rsid w:val="0035578B"/>
    <w:rsid w:val="00361B9C"/>
    <w:rsid w:val="00365384"/>
    <w:rsid w:val="003740F0"/>
    <w:rsid w:val="00377489"/>
    <w:rsid w:val="00377C4A"/>
    <w:rsid w:val="003802A1"/>
    <w:rsid w:val="00380EFC"/>
    <w:rsid w:val="00380F23"/>
    <w:rsid w:val="003847B6"/>
    <w:rsid w:val="00387D9D"/>
    <w:rsid w:val="00397454"/>
    <w:rsid w:val="00397DF2"/>
    <w:rsid w:val="003A61F9"/>
    <w:rsid w:val="003B3ADF"/>
    <w:rsid w:val="003B45B5"/>
    <w:rsid w:val="003B76CA"/>
    <w:rsid w:val="003B7B17"/>
    <w:rsid w:val="003C3E89"/>
    <w:rsid w:val="003C4E9C"/>
    <w:rsid w:val="003C7C40"/>
    <w:rsid w:val="003D153D"/>
    <w:rsid w:val="003D35E6"/>
    <w:rsid w:val="003D721D"/>
    <w:rsid w:val="003D7780"/>
    <w:rsid w:val="003E1C9C"/>
    <w:rsid w:val="003E4B02"/>
    <w:rsid w:val="003F151A"/>
    <w:rsid w:val="003F1CE3"/>
    <w:rsid w:val="003F31B6"/>
    <w:rsid w:val="003F5F69"/>
    <w:rsid w:val="004012CF"/>
    <w:rsid w:val="00402FF3"/>
    <w:rsid w:val="004110D2"/>
    <w:rsid w:val="00414C1F"/>
    <w:rsid w:val="004216D8"/>
    <w:rsid w:val="00423213"/>
    <w:rsid w:val="00427F2E"/>
    <w:rsid w:val="00430603"/>
    <w:rsid w:val="00434F17"/>
    <w:rsid w:val="004374AC"/>
    <w:rsid w:val="00441585"/>
    <w:rsid w:val="004447EE"/>
    <w:rsid w:val="00445D06"/>
    <w:rsid w:val="00446EF7"/>
    <w:rsid w:val="00450A99"/>
    <w:rsid w:val="00454FB3"/>
    <w:rsid w:val="0046044E"/>
    <w:rsid w:val="00461D95"/>
    <w:rsid w:val="00461DBA"/>
    <w:rsid w:val="00471988"/>
    <w:rsid w:val="00472D47"/>
    <w:rsid w:val="00477720"/>
    <w:rsid w:val="0048178E"/>
    <w:rsid w:val="00481AAF"/>
    <w:rsid w:val="004906C8"/>
    <w:rsid w:val="00491FBE"/>
    <w:rsid w:val="004979A2"/>
    <w:rsid w:val="004A0CC0"/>
    <w:rsid w:val="004B1BDE"/>
    <w:rsid w:val="004B3753"/>
    <w:rsid w:val="004B4237"/>
    <w:rsid w:val="004C16A3"/>
    <w:rsid w:val="004C58A0"/>
    <w:rsid w:val="004C7621"/>
    <w:rsid w:val="004D073F"/>
    <w:rsid w:val="004D51B3"/>
    <w:rsid w:val="004E6BE9"/>
    <w:rsid w:val="004F1ECB"/>
    <w:rsid w:val="004F20C3"/>
    <w:rsid w:val="004F2DD4"/>
    <w:rsid w:val="004F7AF7"/>
    <w:rsid w:val="00501E21"/>
    <w:rsid w:val="00503927"/>
    <w:rsid w:val="00512153"/>
    <w:rsid w:val="005152E2"/>
    <w:rsid w:val="00521689"/>
    <w:rsid w:val="00522352"/>
    <w:rsid w:val="00522A0E"/>
    <w:rsid w:val="00523CF0"/>
    <w:rsid w:val="00523DFA"/>
    <w:rsid w:val="00525911"/>
    <w:rsid w:val="0052678C"/>
    <w:rsid w:val="00530C63"/>
    <w:rsid w:val="005318CA"/>
    <w:rsid w:val="005322DA"/>
    <w:rsid w:val="00536199"/>
    <w:rsid w:val="005575BB"/>
    <w:rsid w:val="00557A82"/>
    <w:rsid w:val="00562653"/>
    <w:rsid w:val="00562DA8"/>
    <w:rsid w:val="005645BE"/>
    <w:rsid w:val="00567D72"/>
    <w:rsid w:val="00570590"/>
    <w:rsid w:val="00570592"/>
    <w:rsid w:val="005733EB"/>
    <w:rsid w:val="0057689F"/>
    <w:rsid w:val="00582600"/>
    <w:rsid w:val="00590D02"/>
    <w:rsid w:val="005933E3"/>
    <w:rsid w:val="005A08C7"/>
    <w:rsid w:val="005A0B6E"/>
    <w:rsid w:val="005A797B"/>
    <w:rsid w:val="005B05B0"/>
    <w:rsid w:val="005B6443"/>
    <w:rsid w:val="005C3510"/>
    <w:rsid w:val="005D2B59"/>
    <w:rsid w:val="005D370F"/>
    <w:rsid w:val="005D57F0"/>
    <w:rsid w:val="005D60D2"/>
    <w:rsid w:val="005E6C3F"/>
    <w:rsid w:val="005F28FD"/>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0D0C"/>
    <w:rsid w:val="00651AA0"/>
    <w:rsid w:val="00657FF8"/>
    <w:rsid w:val="006615F9"/>
    <w:rsid w:val="006639E2"/>
    <w:rsid w:val="0066600D"/>
    <w:rsid w:val="00666AD1"/>
    <w:rsid w:val="00667341"/>
    <w:rsid w:val="00670673"/>
    <w:rsid w:val="00676967"/>
    <w:rsid w:val="00677182"/>
    <w:rsid w:val="00681FB5"/>
    <w:rsid w:val="00692A86"/>
    <w:rsid w:val="0069410C"/>
    <w:rsid w:val="00697DD0"/>
    <w:rsid w:val="006A6BD9"/>
    <w:rsid w:val="006B3076"/>
    <w:rsid w:val="006B7C06"/>
    <w:rsid w:val="006C1B63"/>
    <w:rsid w:val="006C5E0F"/>
    <w:rsid w:val="006C6DA5"/>
    <w:rsid w:val="006D3393"/>
    <w:rsid w:val="006D5B07"/>
    <w:rsid w:val="006E2CEE"/>
    <w:rsid w:val="006E6CD6"/>
    <w:rsid w:val="006F2470"/>
    <w:rsid w:val="006F5CBA"/>
    <w:rsid w:val="006F787A"/>
    <w:rsid w:val="006F7AEB"/>
    <w:rsid w:val="007051B0"/>
    <w:rsid w:val="0070767C"/>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54A3"/>
    <w:rsid w:val="00766B1F"/>
    <w:rsid w:val="00766B69"/>
    <w:rsid w:val="00767BC9"/>
    <w:rsid w:val="00774536"/>
    <w:rsid w:val="00775BF4"/>
    <w:rsid w:val="00783642"/>
    <w:rsid w:val="00794F80"/>
    <w:rsid w:val="007A05E1"/>
    <w:rsid w:val="007A5EAA"/>
    <w:rsid w:val="007A6634"/>
    <w:rsid w:val="007A681B"/>
    <w:rsid w:val="007B1212"/>
    <w:rsid w:val="007B2C77"/>
    <w:rsid w:val="007B3C72"/>
    <w:rsid w:val="007B4114"/>
    <w:rsid w:val="007B4235"/>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52F"/>
    <w:rsid w:val="007F6E5B"/>
    <w:rsid w:val="00800566"/>
    <w:rsid w:val="00804CAE"/>
    <w:rsid w:val="008073CD"/>
    <w:rsid w:val="008102A9"/>
    <w:rsid w:val="00810F15"/>
    <w:rsid w:val="00811205"/>
    <w:rsid w:val="00812888"/>
    <w:rsid w:val="00812C48"/>
    <w:rsid w:val="00812E6B"/>
    <w:rsid w:val="00814E13"/>
    <w:rsid w:val="008212A5"/>
    <w:rsid w:val="008217D2"/>
    <w:rsid w:val="0082311C"/>
    <w:rsid w:val="00826F79"/>
    <w:rsid w:val="00830D0D"/>
    <w:rsid w:val="00834D80"/>
    <w:rsid w:val="00847D23"/>
    <w:rsid w:val="00856E67"/>
    <w:rsid w:val="00862368"/>
    <w:rsid w:val="00865FA4"/>
    <w:rsid w:val="008707E9"/>
    <w:rsid w:val="00873D6E"/>
    <w:rsid w:val="008773E7"/>
    <w:rsid w:val="00884054"/>
    <w:rsid w:val="00887A61"/>
    <w:rsid w:val="00887CAA"/>
    <w:rsid w:val="00892D37"/>
    <w:rsid w:val="008A0F04"/>
    <w:rsid w:val="008B678F"/>
    <w:rsid w:val="008B7187"/>
    <w:rsid w:val="008C00FA"/>
    <w:rsid w:val="008C1A65"/>
    <w:rsid w:val="008C299E"/>
    <w:rsid w:val="008C3E28"/>
    <w:rsid w:val="008C482A"/>
    <w:rsid w:val="008C55A3"/>
    <w:rsid w:val="008D0B1F"/>
    <w:rsid w:val="008D4BB0"/>
    <w:rsid w:val="008D5E4B"/>
    <w:rsid w:val="008D6629"/>
    <w:rsid w:val="008E4E96"/>
    <w:rsid w:val="008E629B"/>
    <w:rsid w:val="008E6375"/>
    <w:rsid w:val="008E6ED6"/>
    <w:rsid w:val="008E7534"/>
    <w:rsid w:val="008F2BA6"/>
    <w:rsid w:val="008F2E6A"/>
    <w:rsid w:val="008F31B3"/>
    <w:rsid w:val="008F4C93"/>
    <w:rsid w:val="00900224"/>
    <w:rsid w:val="00902F0D"/>
    <w:rsid w:val="00907F56"/>
    <w:rsid w:val="00911AD7"/>
    <w:rsid w:val="00913196"/>
    <w:rsid w:val="00913DE6"/>
    <w:rsid w:val="00932918"/>
    <w:rsid w:val="00933751"/>
    <w:rsid w:val="00934C9B"/>
    <w:rsid w:val="009370AD"/>
    <w:rsid w:val="00942A79"/>
    <w:rsid w:val="00944468"/>
    <w:rsid w:val="00944DC9"/>
    <w:rsid w:val="0095267A"/>
    <w:rsid w:val="009567F2"/>
    <w:rsid w:val="00961D50"/>
    <w:rsid w:val="00964A99"/>
    <w:rsid w:val="0096605C"/>
    <w:rsid w:val="0096643B"/>
    <w:rsid w:val="009738FB"/>
    <w:rsid w:val="00973E6E"/>
    <w:rsid w:val="009743C4"/>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D70EF"/>
    <w:rsid w:val="009E227D"/>
    <w:rsid w:val="009E31C7"/>
    <w:rsid w:val="009E7413"/>
    <w:rsid w:val="009F0A85"/>
    <w:rsid w:val="00A04A4E"/>
    <w:rsid w:val="00A0661B"/>
    <w:rsid w:val="00A07A43"/>
    <w:rsid w:val="00A07BF3"/>
    <w:rsid w:val="00A112FB"/>
    <w:rsid w:val="00A22B59"/>
    <w:rsid w:val="00A27319"/>
    <w:rsid w:val="00A30F2E"/>
    <w:rsid w:val="00A33FE3"/>
    <w:rsid w:val="00A37FAF"/>
    <w:rsid w:val="00A43700"/>
    <w:rsid w:val="00A44B75"/>
    <w:rsid w:val="00A47C12"/>
    <w:rsid w:val="00A51B64"/>
    <w:rsid w:val="00A539A5"/>
    <w:rsid w:val="00A54B59"/>
    <w:rsid w:val="00A608D7"/>
    <w:rsid w:val="00A6194C"/>
    <w:rsid w:val="00A61FF7"/>
    <w:rsid w:val="00A625E2"/>
    <w:rsid w:val="00A6268C"/>
    <w:rsid w:val="00A72150"/>
    <w:rsid w:val="00A72465"/>
    <w:rsid w:val="00A80C92"/>
    <w:rsid w:val="00A81100"/>
    <w:rsid w:val="00A9078E"/>
    <w:rsid w:val="00A952D2"/>
    <w:rsid w:val="00A95C3D"/>
    <w:rsid w:val="00AA4738"/>
    <w:rsid w:val="00AA648E"/>
    <w:rsid w:val="00AB09E3"/>
    <w:rsid w:val="00AB3710"/>
    <w:rsid w:val="00AB4B0F"/>
    <w:rsid w:val="00AB58E0"/>
    <w:rsid w:val="00AC0CCC"/>
    <w:rsid w:val="00AC3768"/>
    <w:rsid w:val="00AC3CC3"/>
    <w:rsid w:val="00AC4A10"/>
    <w:rsid w:val="00AD3BA3"/>
    <w:rsid w:val="00AD6B0C"/>
    <w:rsid w:val="00AE09E5"/>
    <w:rsid w:val="00AE3CCC"/>
    <w:rsid w:val="00AE4213"/>
    <w:rsid w:val="00AE62B4"/>
    <w:rsid w:val="00AF1AC2"/>
    <w:rsid w:val="00AF725E"/>
    <w:rsid w:val="00B02A6E"/>
    <w:rsid w:val="00B0363C"/>
    <w:rsid w:val="00B04F44"/>
    <w:rsid w:val="00B05EA1"/>
    <w:rsid w:val="00B07600"/>
    <w:rsid w:val="00B10977"/>
    <w:rsid w:val="00B10F5B"/>
    <w:rsid w:val="00B11865"/>
    <w:rsid w:val="00B15DBB"/>
    <w:rsid w:val="00B20329"/>
    <w:rsid w:val="00B23959"/>
    <w:rsid w:val="00B23F44"/>
    <w:rsid w:val="00B32CD3"/>
    <w:rsid w:val="00B3672D"/>
    <w:rsid w:val="00B36B67"/>
    <w:rsid w:val="00B36C81"/>
    <w:rsid w:val="00B3772D"/>
    <w:rsid w:val="00B50140"/>
    <w:rsid w:val="00B52C95"/>
    <w:rsid w:val="00B554F8"/>
    <w:rsid w:val="00B6516B"/>
    <w:rsid w:val="00B777F6"/>
    <w:rsid w:val="00B80337"/>
    <w:rsid w:val="00B8387B"/>
    <w:rsid w:val="00B85A40"/>
    <w:rsid w:val="00B86A10"/>
    <w:rsid w:val="00BA4DC0"/>
    <w:rsid w:val="00BA7AD1"/>
    <w:rsid w:val="00BA7AEB"/>
    <w:rsid w:val="00BB243B"/>
    <w:rsid w:val="00BB31BE"/>
    <w:rsid w:val="00BB3580"/>
    <w:rsid w:val="00BB49BE"/>
    <w:rsid w:val="00BC0FDD"/>
    <w:rsid w:val="00BC22E0"/>
    <w:rsid w:val="00BD304D"/>
    <w:rsid w:val="00BE32A8"/>
    <w:rsid w:val="00BE4347"/>
    <w:rsid w:val="00BE4694"/>
    <w:rsid w:val="00BE4778"/>
    <w:rsid w:val="00BF4CB5"/>
    <w:rsid w:val="00BF63A0"/>
    <w:rsid w:val="00C03CC0"/>
    <w:rsid w:val="00C2109F"/>
    <w:rsid w:val="00C2287C"/>
    <w:rsid w:val="00C34E64"/>
    <w:rsid w:val="00C364A1"/>
    <w:rsid w:val="00C40A82"/>
    <w:rsid w:val="00C40FD6"/>
    <w:rsid w:val="00C41393"/>
    <w:rsid w:val="00C47608"/>
    <w:rsid w:val="00C50568"/>
    <w:rsid w:val="00C52738"/>
    <w:rsid w:val="00C531DA"/>
    <w:rsid w:val="00C628D6"/>
    <w:rsid w:val="00C66929"/>
    <w:rsid w:val="00C67E4D"/>
    <w:rsid w:val="00C715C2"/>
    <w:rsid w:val="00C93BCC"/>
    <w:rsid w:val="00C94F10"/>
    <w:rsid w:val="00C969A6"/>
    <w:rsid w:val="00CA3280"/>
    <w:rsid w:val="00CB147C"/>
    <w:rsid w:val="00CB2B18"/>
    <w:rsid w:val="00CB2E37"/>
    <w:rsid w:val="00CB60D0"/>
    <w:rsid w:val="00CC0463"/>
    <w:rsid w:val="00CC0C5F"/>
    <w:rsid w:val="00CC211E"/>
    <w:rsid w:val="00CC2BE6"/>
    <w:rsid w:val="00CC3AB7"/>
    <w:rsid w:val="00CD2D8C"/>
    <w:rsid w:val="00CD589E"/>
    <w:rsid w:val="00CE2ADF"/>
    <w:rsid w:val="00CE38A1"/>
    <w:rsid w:val="00CE5425"/>
    <w:rsid w:val="00D06CA0"/>
    <w:rsid w:val="00D10FED"/>
    <w:rsid w:val="00D170A2"/>
    <w:rsid w:val="00D26D95"/>
    <w:rsid w:val="00D27721"/>
    <w:rsid w:val="00D33028"/>
    <w:rsid w:val="00D36BD5"/>
    <w:rsid w:val="00D420D9"/>
    <w:rsid w:val="00D42929"/>
    <w:rsid w:val="00D51568"/>
    <w:rsid w:val="00D52390"/>
    <w:rsid w:val="00D53833"/>
    <w:rsid w:val="00D60396"/>
    <w:rsid w:val="00D633C2"/>
    <w:rsid w:val="00D70DD1"/>
    <w:rsid w:val="00D72D16"/>
    <w:rsid w:val="00D76554"/>
    <w:rsid w:val="00D76C70"/>
    <w:rsid w:val="00D77A67"/>
    <w:rsid w:val="00D827D4"/>
    <w:rsid w:val="00D90540"/>
    <w:rsid w:val="00D94E82"/>
    <w:rsid w:val="00D9743B"/>
    <w:rsid w:val="00D97E7D"/>
    <w:rsid w:val="00DA380F"/>
    <w:rsid w:val="00DA3F35"/>
    <w:rsid w:val="00DA67C7"/>
    <w:rsid w:val="00DB34DB"/>
    <w:rsid w:val="00DB57B9"/>
    <w:rsid w:val="00DB5C0A"/>
    <w:rsid w:val="00DC6A2E"/>
    <w:rsid w:val="00DD13E2"/>
    <w:rsid w:val="00DE1B70"/>
    <w:rsid w:val="00DE52EA"/>
    <w:rsid w:val="00DF003C"/>
    <w:rsid w:val="00DF0645"/>
    <w:rsid w:val="00DF4501"/>
    <w:rsid w:val="00DF62A4"/>
    <w:rsid w:val="00E02F35"/>
    <w:rsid w:val="00E07824"/>
    <w:rsid w:val="00E1072D"/>
    <w:rsid w:val="00E10BB4"/>
    <w:rsid w:val="00E12002"/>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2424"/>
    <w:rsid w:val="00EB43F8"/>
    <w:rsid w:val="00EB79CD"/>
    <w:rsid w:val="00EC454B"/>
    <w:rsid w:val="00EC5E3E"/>
    <w:rsid w:val="00ED255A"/>
    <w:rsid w:val="00ED4C20"/>
    <w:rsid w:val="00ED65A7"/>
    <w:rsid w:val="00EE08B6"/>
    <w:rsid w:val="00EE2200"/>
    <w:rsid w:val="00EE2881"/>
    <w:rsid w:val="00EE2942"/>
    <w:rsid w:val="00EE2A41"/>
    <w:rsid w:val="00EE4E07"/>
    <w:rsid w:val="00EF4BB2"/>
    <w:rsid w:val="00F01245"/>
    <w:rsid w:val="00F02577"/>
    <w:rsid w:val="00F0351B"/>
    <w:rsid w:val="00F10DEE"/>
    <w:rsid w:val="00F152F2"/>
    <w:rsid w:val="00F178AB"/>
    <w:rsid w:val="00F17995"/>
    <w:rsid w:val="00F210A7"/>
    <w:rsid w:val="00F22566"/>
    <w:rsid w:val="00F24036"/>
    <w:rsid w:val="00F259B7"/>
    <w:rsid w:val="00F2683D"/>
    <w:rsid w:val="00F30AF5"/>
    <w:rsid w:val="00F30C01"/>
    <w:rsid w:val="00F36386"/>
    <w:rsid w:val="00F37FEA"/>
    <w:rsid w:val="00F406EA"/>
    <w:rsid w:val="00F4684B"/>
    <w:rsid w:val="00F46ABE"/>
    <w:rsid w:val="00F50A57"/>
    <w:rsid w:val="00F50EBD"/>
    <w:rsid w:val="00F52F6F"/>
    <w:rsid w:val="00F62840"/>
    <w:rsid w:val="00F727B0"/>
    <w:rsid w:val="00F749F8"/>
    <w:rsid w:val="00F81A44"/>
    <w:rsid w:val="00F86E0C"/>
    <w:rsid w:val="00F90A37"/>
    <w:rsid w:val="00F97EDF"/>
    <w:rsid w:val="00FA3867"/>
    <w:rsid w:val="00FA4C4E"/>
    <w:rsid w:val="00FA5EBB"/>
    <w:rsid w:val="00FA6495"/>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132"/>
    <w:rsid w:val="00FF155A"/>
    <w:rsid w:val="00FF4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7C30C-9C92-4660-BBDC-E1F37101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6055</Words>
  <Characters>33303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2017-07-07T18:23:00Z</cp:lastPrinted>
  <dcterms:created xsi:type="dcterms:W3CDTF">2018-10-18T15:27:00Z</dcterms:created>
  <dcterms:modified xsi:type="dcterms:W3CDTF">2019-01-03T23:26:00Z</dcterms:modified>
</cp:coreProperties>
</file>